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7FD30" w14:textId="6F50BDD1" w:rsidR="00192A85" w:rsidRDefault="00574668" w:rsidP="00432DB2">
      <w:pPr>
        <w:widowControl w:val="0"/>
        <w:suppressAutoHyphens/>
        <w:jc w:val="center"/>
        <w:rPr>
          <w:rFonts w:ascii="Arial" w:hAnsi="Arial" w:cs="Arial"/>
          <w:b/>
          <w:color w:val="000000" w:themeColor="text1"/>
          <w:sz w:val="20"/>
          <w:lang w:eastAsia="lt-LT"/>
        </w:rPr>
      </w:pPr>
      <w:r w:rsidRPr="00574668">
        <w:rPr>
          <w:rFonts w:ascii="Arial" w:hAnsi="Arial" w:cs="Arial"/>
          <w:b/>
          <w:color w:val="000000" w:themeColor="text1"/>
          <w:sz w:val="20"/>
          <w:lang w:eastAsia="lt-LT"/>
        </w:rPr>
        <w:t xml:space="preserve">AGREEMENT ON PROCESSING OF PERSONAL </w:t>
      </w:r>
      <w:r w:rsidR="00A35491">
        <w:rPr>
          <w:rFonts w:ascii="Arial" w:hAnsi="Arial" w:cs="Arial"/>
          <w:b/>
          <w:color w:val="000000" w:themeColor="text1"/>
          <w:sz w:val="20"/>
          <w:lang w:eastAsia="lt-LT"/>
        </w:rPr>
        <w:t>DATA</w:t>
      </w:r>
    </w:p>
    <w:p w14:paraId="07928C59" w14:textId="77777777" w:rsidR="00574668" w:rsidRPr="00F47E8C" w:rsidRDefault="00574668" w:rsidP="00F47E8C">
      <w:pPr>
        <w:widowControl w:val="0"/>
        <w:suppressAutoHyphens/>
        <w:jc w:val="center"/>
        <w:rPr>
          <w:rFonts w:ascii="Arial" w:hAnsi="Arial" w:cs="Arial"/>
          <w:b/>
          <w:bCs/>
          <w:caps/>
          <w:color w:val="000000" w:themeColor="text1"/>
          <w:sz w:val="20"/>
        </w:rPr>
      </w:pPr>
    </w:p>
    <w:p w14:paraId="77401735" w14:textId="28C967FB" w:rsidR="00B63C9D" w:rsidRPr="00F47E8C" w:rsidRDefault="00574668" w:rsidP="00F47E8C">
      <w:pPr>
        <w:jc w:val="center"/>
        <w:rPr>
          <w:rFonts w:ascii="Arial" w:hAnsi="Arial" w:cs="Arial"/>
          <w:color w:val="000000" w:themeColor="text1"/>
          <w:sz w:val="20"/>
          <w:lang w:eastAsia="lt-LT"/>
        </w:rPr>
      </w:pPr>
      <w:r>
        <w:rPr>
          <w:rFonts w:ascii="Arial" w:hAnsi="Arial" w:cs="Arial"/>
          <w:color w:val="000000" w:themeColor="text1"/>
          <w:sz w:val="20"/>
          <w:lang w:eastAsia="lt-LT"/>
        </w:rPr>
        <w:t>[</w:t>
      </w:r>
      <w:r>
        <w:rPr>
          <w:rFonts w:ascii="Arial" w:hAnsi="Arial" w:cs="Arial"/>
          <w:color w:val="000000" w:themeColor="text1"/>
          <w:sz w:val="20"/>
          <w:highlight w:val="lightGray"/>
          <w:lang w:eastAsia="lt-LT"/>
        </w:rPr>
        <w:t>dd/mm/2023</w:t>
      </w:r>
      <w:r>
        <w:rPr>
          <w:rFonts w:ascii="Arial" w:hAnsi="Arial" w:cs="Arial"/>
          <w:color w:val="000000" w:themeColor="text1"/>
          <w:sz w:val="20"/>
          <w:lang w:eastAsia="lt-LT"/>
        </w:rPr>
        <w:t>]</w:t>
      </w:r>
      <w:r w:rsidR="00B63C9D" w:rsidRPr="00F47E8C">
        <w:rPr>
          <w:rFonts w:ascii="Arial" w:hAnsi="Arial" w:cs="Arial"/>
          <w:color w:val="000000" w:themeColor="text1"/>
          <w:sz w:val="20"/>
          <w:lang w:eastAsia="lt-LT"/>
        </w:rPr>
        <w:t xml:space="preserve">, </w:t>
      </w:r>
      <w:r w:rsidR="005B6A62">
        <w:rPr>
          <w:rFonts w:ascii="Arial" w:hAnsi="Arial" w:cs="Arial"/>
          <w:color w:val="000000" w:themeColor="text1"/>
          <w:sz w:val="20"/>
          <w:highlight w:val="lightGray"/>
          <w:lang w:eastAsia="lt-LT"/>
        </w:rPr>
        <w:t>[l</w:t>
      </w:r>
      <w:r>
        <w:rPr>
          <w:rFonts w:ascii="Arial" w:hAnsi="Arial" w:cs="Arial"/>
          <w:color w:val="000000" w:themeColor="text1"/>
          <w:sz w:val="20"/>
          <w:highlight w:val="lightGray"/>
          <w:lang w:eastAsia="lt-LT"/>
        </w:rPr>
        <w:t>ocation</w:t>
      </w:r>
      <w:r w:rsidR="00B63C9D" w:rsidRPr="00F47E8C">
        <w:rPr>
          <w:rFonts w:ascii="Arial" w:hAnsi="Arial" w:cs="Arial"/>
          <w:color w:val="000000" w:themeColor="text1"/>
          <w:sz w:val="20"/>
          <w:highlight w:val="lightGray"/>
          <w:lang w:eastAsia="lt-LT"/>
        </w:rPr>
        <w:t>]</w:t>
      </w:r>
      <w:r w:rsidR="005B6A62">
        <w:rPr>
          <w:rFonts w:ascii="Arial" w:hAnsi="Arial" w:cs="Arial"/>
          <w:color w:val="000000" w:themeColor="text1"/>
          <w:sz w:val="20"/>
          <w:lang w:eastAsia="lt-LT"/>
        </w:rPr>
        <w:t>, No</w:t>
      </w:r>
      <w:r w:rsidR="008873ED" w:rsidRPr="00F47E8C">
        <w:rPr>
          <w:rFonts w:ascii="Arial" w:hAnsi="Arial" w:cs="Arial"/>
          <w:color w:val="000000" w:themeColor="text1"/>
          <w:sz w:val="20"/>
          <w:lang w:eastAsia="lt-LT"/>
        </w:rPr>
        <w:t xml:space="preserve">. </w:t>
      </w:r>
      <w:r>
        <w:rPr>
          <w:rFonts w:ascii="Arial" w:hAnsi="Arial" w:cs="Arial"/>
          <w:color w:val="000000" w:themeColor="text1"/>
          <w:sz w:val="20"/>
          <w:highlight w:val="lightGray"/>
          <w:lang w:eastAsia="lt-LT"/>
        </w:rPr>
        <w:t>[number</w:t>
      </w:r>
      <w:r w:rsidR="008873ED" w:rsidRPr="00F47E8C">
        <w:rPr>
          <w:rFonts w:ascii="Arial" w:hAnsi="Arial" w:cs="Arial"/>
          <w:color w:val="000000" w:themeColor="text1"/>
          <w:sz w:val="20"/>
          <w:highlight w:val="lightGray"/>
          <w:lang w:eastAsia="lt-LT"/>
        </w:rPr>
        <w:t>]</w:t>
      </w:r>
    </w:p>
    <w:p w14:paraId="021BFB67" w14:textId="77777777" w:rsidR="00B63C9D" w:rsidRPr="00F47E8C" w:rsidRDefault="00B63C9D" w:rsidP="00F47E8C">
      <w:pPr>
        <w:widowControl w:val="0"/>
        <w:suppressAutoHyphens/>
        <w:jc w:val="center"/>
        <w:rPr>
          <w:rFonts w:ascii="Arial" w:hAnsi="Arial" w:cs="Arial"/>
          <w:b/>
          <w:bCs/>
          <w:caps/>
          <w:color w:val="000000" w:themeColor="text1"/>
          <w:sz w:val="20"/>
        </w:rPr>
      </w:pPr>
    </w:p>
    <w:p w14:paraId="7390AA65" w14:textId="77777777" w:rsidR="00192A85" w:rsidRPr="00F47E8C" w:rsidRDefault="00192A85" w:rsidP="00F47E8C">
      <w:pPr>
        <w:tabs>
          <w:tab w:val="left" w:pos="567"/>
        </w:tabs>
        <w:jc w:val="both"/>
        <w:rPr>
          <w:rFonts w:ascii="Arial" w:hAnsi="Arial" w:cs="Arial"/>
          <w:color w:val="000000" w:themeColor="text1"/>
          <w:sz w:val="20"/>
          <w:lang w:eastAsia="lt-LT"/>
        </w:rPr>
      </w:pPr>
    </w:p>
    <w:p w14:paraId="0196766D" w14:textId="14E8AB04" w:rsidR="00192A85" w:rsidRPr="00F47E8C" w:rsidRDefault="00735D65"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_______________</w:t>
      </w:r>
      <w:r w:rsidR="00C23030" w:rsidRPr="00F47E8C">
        <w:rPr>
          <w:rFonts w:ascii="Arial" w:hAnsi="Arial" w:cs="Arial"/>
          <w:color w:val="000000" w:themeColor="text1"/>
          <w:sz w:val="20"/>
          <w:lang w:eastAsia="lt-LT"/>
        </w:rPr>
        <w:t>_____________________________________________________</w:t>
      </w:r>
      <w:r w:rsidRPr="00F47E8C">
        <w:rPr>
          <w:rFonts w:ascii="Arial" w:hAnsi="Arial" w:cs="Arial"/>
          <w:color w:val="000000" w:themeColor="text1"/>
          <w:sz w:val="20"/>
          <w:lang w:eastAsia="lt-LT"/>
        </w:rPr>
        <w:t>____________</w:t>
      </w:r>
      <w:r w:rsidR="00397F32" w:rsidRPr="00F47E8C">
        <w:rPr>
          <w:rFonts w:ascii="Arial" w:hAnsi="Arial" w:cs="Arial"/>
          <w:color w:val="000000" w:themeColor="text1"/>
          <w:sz w:val="20"/>
          <w:lang w:eastAsia="lt-LT"/>
        </w:rPr>
        <w:t>______</w:t>
      </w:r>
      <w:r w:rsidR="00C23030" w:rsidRPr="00F47E8C">
        <w:rPr>
          <w:rFonts w:ascii="Arial" w:hAnsi="Arial" w:cs="Arial"/>
          <w:color w:val="000000" w:themeColor="text1"/>
          <w:sz w:val="20"/>
          <w:lang w:eastAsia="lt-LT"/>
        </w:rPr>
        <w:t>,</w:t>
      </w:r>
    </w:p>
    <w:p w14:paraId="20B446C7" w14:textId="12B81926" w:rsidR="00192A85" w:rsidRPr="00AF082E" w:rsidRDefault="00574668" w:rsidP="00F47E8C">
      <w:pPr>
        <w:tabs>
          <w:tab w:val="left" w:pos="567"/>
        </w:tabs>
        <w:jc w:val="both"/>
        <w:rPr>
          <w:rFonts w:ascii="Arial" w:hAnsi="Arial" w:cs="Arial"/>
          <w:color w:val="000000" w:themeColor="text1"/>
          <w:sz w:val="20"/>
          <w:lang w:val="en-GB" w:eastAsia="lt-LT"/>
        </w:rPr>
      </w:pPr>
      <w:r w:rsidRPr="00AF082E">
        <w:rPr>
          <w:rFonts w:ascii="Arial" w:hAnsi="Arial" w:cs="Arial"/>
          <w:color w:val="000000" w:themeColor="text1"/>
          <w:sz w:val="20"/>
          <w:lang w:val="en-GB" w:eastAsia="lt-LT"/>
        </w:rPr>
        <w:t xml:space="preserve">(name, code, registered office address, telephone number and e-mail address of the </w:t>
      </w:r>
      <w:r w:rsidR="00A35491">
        <w:rPr>
          <w:rFonts w:ascii="Arial" w:hAnsi="Arial" w:cs="Arial"/>
          <w:color w:val="000000" w:themeColor="text1"/>
          <w:sz w:val="20"/>
          <w:lang w:val="en-GB" w:eastAsia="lt-LT"/>
        </w:rPr>
        <w:t>Data</w:t>
      </w:r>
      <w:r w:rsidRPr="00AF082E">
        <w:rPr>
          <w:rFonts w:ascii="Arial" w:hAnsi="Arial" w:cs="Arial"/>
          <w:color w:val="000000" w:themeColor="text1"/>
          <w:sz w:val="20"/>
          <w:lang w:val="en-GB" w:eastAsia="lt-LT"/>
        </w:rPr>
        <w:t xml:space="preserve"> controller)</w:t>
      </w:r>
    </w:p>
    <w:p w14:paraId="1DA3A13C" w14:textId="1AE81DC0" w:rsidR="00192A85" w:rsidRPr="00AF082E" w:rsidRDefault="00574668" w:rsidP="00574668">
      <w:pPr>
        <w:tabs>
          <w:tab w:val="left" w:pos="567"/>
          <w:tab w:val="right" w:leader="underscore" w:pos="9071"/>
        </w:tabs>
        <w:jc w:val="both"/>
        <w:rPr>
          <w:rFonts w:ascii="Arial" w:hAnsi="Arial" w:cs="Arial"/>
          <w:color w:val="000000" w:themeColor="text1"/>
          <w:sz w:val="20"/>
          <w:lang w:val="en-GB" w:eastAsia="lt-LT"/>
        </w:rPr>
      </w:pPr>
      <w:r w:rsidRPr="00AF082E">
        <w:rPr>
          <w:rFonts w:ascii="Arial" w:hAnsi="Arial" w:cs="Arial"/>
          <w:color w:val="000000" w:themeColor="text1"/>
          <w:sz w:val="20"/>
          <w:lang w:val="en-GB" w:eastAsia="lt-LT"/>
        </w:rPr>
        <w:t>represented by</w:t>
      </w:r>
      <w:r w:rsidR="00C23030" w:rsidRPr="00AF082E">
        <w:rPr>
          <w:rFonts w:ascii="Arial" w:hAnsi="Arial" w:cs="Arial"/>
          <w:color w:val="000000" w:themeColor="text1"/>
          <w:sz w:val="20"/>
          <w:lang w:val="en-GB" w:eastAsia="lt-LT"/>
        </w:rPr>
        <w:t xml:space="preserve"> _______________</w:t>
      </w:r>
      <w:r w:rsidR="00AF082E">
        <w:rPr>
          <w:rFonts w:ascii="Arial" w:hAnsi="Arial" w:cs="Arial"/>
          <w:color w:val="000000" w:themeColor="text1"/>
          <w:sz w:val="20"/>
          <w:lang w:val="en-GB" w:eastAsia="lt-LT"/>
        </w:rPr>
        <w:t>_______________________</w:t>
      </w:r>
      <w:r w:rsidR="00AF082E">
        <w:rPr>
          <w:rFonts w:ascii="Arial" w:hAnsi="Arial" w:cs="Arial"/>
          <w:color w:val="000000" w:themeColor="text1"/>
          <w:sz w:val="20"/>
          <w:lang w:val="en-GB" w:eastAsia="lt-LT"/>
        </w:rPr>
        <w:t>______________</w:t>
      </w:r>
      <w:r w:rsidR="00AF082E">
        <w:rPr>
          <w:rFonts w:ascii="Arial" w:hAnsi="Arial" w:cs="Arial"/>
          <w:color w:val="000000" w:themeColor="text1"/>
          <w:sz w:val="20"/>
          <w:lang w:val="en-GB" w:eastAsia="lt-LT"/>
        </w:rPr>
        <w:t>______</w:t>
      </w:r>
      <w:r w:rsidR="00397F32" w:rsidRPr="00AF082E">
        <w:rPr>
          <w:rFonts w:ascii="Arial" w:hAnsi="Arial" w:cs="Arial"/>
          <w:color w:val="000000" w:themeColor="text1"/>
          <w:sz w:val="20"/>
          <w:lang w:val="en-GB" w:eastAsia="lt-LT"/>
        </w:rPr>
        <w:t xml:space="preserve"> </w:t>
      </w:r>
      <w:r w:rsidRPr="00AF082E">
        <w:rPr>
          <w:rFonts w:ascii="Arial" w:hAnsi="Arial" w:cs="Arial"/>
          <w:color w:val="000000" w:themeColor="text1"/>
          <w:sz w:val="20"/>
          <w:lang w:val="en-GB" w:eastAsia="lt-LT"/>
        </w:rPr>
        <w:t>(</w:t>
      </w:r>
      <w:r w:rsidR="00AF082E">
        <w:rPr>
          <w:rFonts w:ascii="Arial" w:hAnsi="Arial" w:cs="Arial"/>
          <w:color w:val="000000" w:themeColor="text1"/>
          <w:sz w:val="20"/>
          <w:lang w:val="en-GB" w:eastAsia="lt-LT"/>
        </w:rPr>
        <w:t>“</w:t>
      </w:r>
      <w:r w:rsidRPr="00AF082E">
        <w:rPr>
          <w:rFonts w:ascii="Arial" w:hAnsi="Arial" w:cs="Arial"/>
          <w:b/>
          <w:color w:val="000000" w:themeColor="text1"/>
          <w:sz w:val="20"/>
          <w:lang w:val="en-GB" w:eastAsia="lt-LT"/>
        </w:rPr>
        <w:t>the</w:t>
      </w:r>
      <w:r w:rsidRPr="00AF082E">
        <w:rPr>
          <w:rFonts w:ascii="Arial" w:hAnsi="Arial" w:cs="Arial"/>
          <w:color w:val="000000" w:themeColor="text1"/>
          <w:sz w:val="20"/>
          <w:lang w:val="en-GB" w:eastAsia="lt-LT"/>
        </w:rPr>
        <w:t xml:space="preserve"> </w:t>
      </w:r>
      <w:r w:rsidRPr="00AF082E">
        <w:rPr>
          <w:rFonts w:ascii="Arial" w:hAnsi="Arial" w:cs="Arial"/>
          <w:b/>
          <w:color w:val="000000" w:themeColor="text1"/>
          <w:sz w:val="20"/>
          <w:lang w:val="en-GB" w:eastAsia="lt-LT"/>
        </w:rPr>
        <w:t>Controller</w:t>
      </w:r>
      <w:r w:rsidR="00AF082E">
        <w:rPr>
          <w:rFonts w:ascii="Arial" w:hAnsi="Arial" w:cs="Arial"/>
          <w:color w:val="000000" w:themeColor="text1"/>
          <w:sz w:val="20"/>
          <w:lang w:val="en-GB" w:eastAsia="lt-LT"/>
        </w:rPr>
        <w:t>”</w:t>
      </w:r>
      <w:r w:rsidRPr="00AF082E">
        <w:rPr>
          <w:rFonts w:ascii="Arial" w:hAnsi="Arial" w:cs="Arial"/>
          <w:color w:val="000000" w:themeColor="text1"/>
          <w:sz w:val="20"/>
          <w:lang w:val="en-GB" w:eastAsia="lt-LT"/>
        </w:rPr>
        <w:t>), (name and surname of the person representing the Controller, position, grounds for representation)</w:t>
      </w:r>
    </w:p>
    <w:p w14:paraId="5CDCE1DE" w14:textId="37EA56F5" w:rsidR="00192A85" w:rsidRPr="00AF082E" w:rsidRDefault="00574668" w:rsidP="00F47E8C">
      <w:pPr>
        <w:tabs>
          <w:tab w:val="left" w:pos="567"/>
          <w:tab w:val="right" w:leader="underscore" w:pos="9071"/>
        </w:tabs>
        <w:rPr>
          <w:rFonts w:ascii="Arial" w:hAnsi="Arial" w:cs="Arial"/>
          <w:color w:val="000000" w:themeColor="text1"/>
          <w:sz w:val="20"/>
          <w:lang w:val="en-GB" w:eastAsia="lt-LT"/>
        </w:rPr>
      </w:pPr>
      <w:r w:rsidRPr="00AF082E">
        <w:rPr>
          <w:rFonts w:ascii="Arial" w:hAnsi="Arial" w:cs="Arial"/>
          <w:color w:val="000000" w:themeColor="text1"/>
          <w:sz w:val="20"/>
          <w:lang w:val="en-GB" w:eastAsia="lt-LT"/>
        </w:rPr>
        <w:t>and</w:t>
      </w:r>
      <w:r w:rsidR="00C23030" w:rsidRPr="00AF082E">
        <w:rPr>
          <w:rFonts w:ascii="Arial" w:hAnsi="Arial" w:cs="Arial"/>
          <w:color w:val="000000" w:themeColor="text1"/>
          <w:sz w:val="20"/>
          <w:lang w:val="en-GB" w:eastAsia="lt-LT"/>
        </w:rPr>
        <w:t xml:space="preserve"> _____________________________________________________________</w:t>
      </w:r>
      <w:r w:rsidR="00735D65" w:rsidRPr="00AF082E">
        <w:rPr>
          <w:rFonts w:ascii="Arial" w:hAnsi="Arial" w:cs="Arial"/>
          <w:color w:val="000000" w:themeColor="text1"/>
          <w:sz w:val="20"/>
          <w:lang w:val="en-GB" w:eastAsia="lt-LT"/>
        </w:rPr>
        <w:t>________________________</w:t>
      </w:r>
      <w:r w:rsidR="00397F32" w:rsidRPr="00AF082E">
        <w:rPr>
          <w:rFonts w:ascii="Arial" w:hAnsi="Arial" w:cs="Arial"/>
          <w:color w:val="000000" w:themeColor="text1"/>
          <w:sz w:val="20"/>
          <w:lang w:val="en-GB" w:eastAsia="lt-LT"/>
        </w:rPr>
        <w:t>_</w:t>
      </w:r>
      <w:r w:rsidR="21FD672D" w:rsidRPr="00AF082E">
        <w:rPr>
          <w:rFonts w:ascii="Arial" w:hAnsi="Arial" w:cs="Arial"/>
          <w:color w:val="000000" w:themeColor="text1"/>
          <w:sz w:val="20"/>
          <w:lang w:val="en-GB" w:eastAsia="lt-LT"/>
        </w:rPr>
        <w:t xml:space="preserve">, </w:t>
      </w:r>
    </w:p>
    <w:p w14:paraId="0A6FE86B" w14:textId="77777777" w:rsidR="00574668" w:rsidRPr="00AF082E" w:rsidRDefault="00574668" w:rsidP="00574668">
      <w:pPr>
        <w:tabs>
          <w:tab w:val="left" w:pos="567"/>
          <w:tab w:val="right" w:leader="underscore" w:pos="9071"/>
        </w:tabs>
        <w:jc w:val="both"/>
        <w:rPr>
          <w:rFonts w:ascii="Arial" w:hAnsi="Arial" w:cs="Arial"/>
          <w:color w:val="000000" w:themeColor="text1"/>
          <w:sz w:val="20"/>
          <w:lang w:val="en-GB" w:eastAsia="lt-LT"/>
        </w:rPr>
      </w:pPr>
      <w:r w:rsidRPr="00AF082E">
        <w:rPr>
          <w:rFonts w:ascii="Arial" w:hAnsi="Arial" w:cs="Arial"/>
          <w:color w:val="000000" w:themeColor="text1"/>
          <w:sz w:val="20"/>
          <w:lang w:val="en-GB" w:eastAsia="lt-LT"/>
        </w:rPr>
        <w:t>(name, code, registered office address, telephone number and e-mail address of the processor; in the case of a natural person, name and surname, number of the individual activity certificate or business licence, address of the place of residence, telephone number and e-mail address)</w:t>
      </w:r>
    </w:p>
    <w:p w14:paraId="49898C7A" w14:textId="68B78798" w:rsidR="00574668" w:rsidRPr="00AF082E" w:rsidRDefault="00574668" w:rsidP="00574668">
      <w:pPr>
        <w:tabs>
          <w:tab w:val="left" w:pos="567"/>
          <w:tab w:val="right" w:leader="underscore" w:pos="9071"/>
        </w:tabs>
        <w:jc w:val="both"/>
        <w:rPr>
          <w:rFonts w:ascii="Arial" w:hAnsi="Arial" w:cs="Arial"/>
          <w:color w:val="000000" w:themeColor="text1"/>
          <w:sz w:val="20"/>
          <w:lang w:val="en-GB" w:eastAsia="lt-LT"/>
        </w:rPr>
      </w:pPr>
      <w:r w:rsidRPr="00AF082E">
        <w:rPr>
          <w:rFonts w:ascii="Arial" w:hAnsi="Arial" w:cs="Arial"/>
          <w:color w:val="000000" w:themeColor="text1"/>
          <w:sz w:val="20"/>
          <w:lang w:val="en-GB" w:eastAsia="lt-LT"/>
        </w:rPr>
        <w:t xml:space="preserve">represented by </w:t>
      </w:r>
      <w:r w:rsidR="21FD672D" w:rsidRPr="00AF082E">
        <w:rPr>
          <w:rFonts w:ascii="Arial" w:hAnsi="Arial" w:cs="Arial"/>
          <w:color w:val="000000" w:themeColor="text1"/>
          <w:sz w:val="20"/>
          <w:lang w:val="en-GB" w:eastAsia="lt-LT"/>
        </w:rPr>
        <w:t>_____________________________________</w:t>
      </w:r>
      <w:r w:rsidRPr="00AF082E">
        <w:rPr>
          <w:rFonts w:ascii="Arial" w:hAnsi="Arial" w:cs="Arial"/>
          <w:color w:val="000000" w:themeColor="text1"/>
          <w:sz w:val="20"/>
          <w:lang w:val="en-GB" w:eastAsia="lt-LT"/>
        </w:rPr>
        <w:t>__</w:t>
      </w:r>
      <w:r w:rsidR="00D51DB7" w:rsidRPr="00AF082E">
        <w:rPr>
          <w:rFonts w:ascii="Arial" w:hAnsi="Arial" w:cs="Arial"/>
          <w:color w:val="000000" w:themeColor="text1"/>
          <w:sz w:val="20"/>
          <w:lang w:val="en-GB" w:eastAsia="lt-LT"/>
        </w:rPr>
        <w:t xml:space="preserve">________________ </w:t>
      </w:r>
      <w:r w:rsidR="00AF082E">
        <w:rPr>
          <w:rFonts w:ascii="Arial" w:hAnsi="Arial" w:cs="Arial"/>
          <w:color w:val="000000" w:themeColor="text1"/>
          <w:sz w:val="20"/>
          <w:lang w:val="en-GB" w:eastAsia="lt-LT"/>
        </w:rPr>
        <w:t>(</w:t>
      </w:r>
      <w:r w:rsidR="00AF082E">
        <w:rPr>
          <w:rFonts w:ascii="Arial" w:hAnsi="Arial" w:cs="Arial"/>
          <w:color w:val="000000" w:themeColor="text1"/>
          <w:sz w:val="20"/>
          <w:lang w:val="en-GB" w:eastAsia="lt-LT"/>
        </w:rPr>
        <w:t>“</w:t>
      </w:r>
      <w:r w:rsidRPr="00AF082E">
        <w:rPr>
          <w:rFonts w:ascii="Arial" w:hAnsi="Arial" w:cs="Arial"/>
          <w:b/>
          <w:color w:val="000000" w:themeColor="text1"/>
          <w:sz w:val="20"/>
          <w:lang w:val="en-GB" w:eastAsia="lt-LT"/>
        </w:rPr>
        <w:t>the</w:t>
      </w:r>
      <w:r w:rsidRPr="00AF082E">
        <w:rPr>
          <w:rFonts w:ascii="Arial" w:hAnsi="Arial" w:cs="Arial"/>
          <w:color w:val="000000" w:themeColor="text1"/>
          <w:sz w:val="20"/>
          <w:lang w:val="en-GB" w:eastAsia="lt-LT"/>
        </w:rPr>
        <w:t xml:space="preserve"> </w:t>
      </w:r>
      <w:proofErr w:type="gramStart"/>
      <w:r w:rsidRPr="00AF082E">
        <w:rPr>
          <w:rFonts w:ascii="Arial" w:hAnsi="Arial" w:cs="Arial"/>
          <w:b/>
          <w:color w:val="000000" w:themeColor="text1"/>
          <w:sz w:val="20"/>
          <w:lang w:val="en-GB" w:eastAsia="lt-LT"/>
        </w:rPr>
        <w:t>Processor</w:t>
      </w:r>
      <w:r w:rsidR="00AF082E">
        <w:rPr>
          <w:rFonts w:ascii="Arial" w:hAnsi="Arial" w:cs="Arial"/>
          <w:color w:val="000000" w:themeColor="text1"/>
          <w:sz w:val="20"/>
          <w:lang w:val="en-GB" w:eastAsia="lt-LT"/>
        </w:rPr>
        <w:t>“</w:t>
      </w:r>
      <w:proofErr w:type="gramEnd"/>
      <w:r w:rsidRPr="00AF082E">
        <w:rPr>
          <w:rFonts w:ascii="Arial" w:hAnsi="Arial" w:cs="Arial"/>
          <w:color w:val="000000" w:themeColor="text1"/>
          <w:sz w:val="20"/>
          <w:lang w:val="en-GB" w:eastAsia="lt-LT"/>
        </w:rPr>
        <w:t>), (name and surname of the person representing the Processor, position, grounds for representation)</w:t>
      </w:r>
    </w:p>
    <w:p w14:paraId="3CDEFC10" w14:textId="77777777" w:rsidR="00574668" w:rsidRPr="00AF082E" w:rsidRDefault="00574668" w:rsidP="00574668">
      <w:pPr>
        <w:tabs>
          <w:tab w:val="left" w:pos="567"/>
          <w:tab w:val="right" w:leader="underscore" w:pos="9071"/>
        </w:tabs>
        <w:jc w:val="both"/>
        <w:rPr>
          <w:rFonts w:ascii="Arial" w:hAnsi="Arial" w:cs="Arial"/>
          <w:color w:val="000000" w:themeColor="text1"/>
          <w:sz w:val="20"/>
          <w:lang w:val="en-GB" w:eastAsia="lt-LT"/>
        </w:rPr>
      </w:pPr>
    </w:p>
    <w:p w14:paraId="77424AFC" w14:textId="77777777" w:rsidR="00574668" w:rsidRPr="00AF082E" w:rsidRDefault="00574668" w:rsidP="00574668">
      <w:pPr>
        <w:tabs>
          <w:tab w:val="left" w:pos="567"/>
          <w:tab w:val="right" w:leader="underscore" w:pos="9071"/>
        </w:tabs>
        <w:jc w:val="both"/>
        <w:rPr>
          <w:rFonts w:ascii="Arial" w:hAnsi="Arial" w:cs="Arial"/>
          <w:color w:val="000000" w:themeColor="text1"/>
          <w:sz w:val="20"/>
          <w:lang w:val="en-GB" w:eastAsia="lt-LT"/>
        </w:rPr>
      </w:pPr>
      <w:r w:rsidRPr="00AF082E">
        <w:rPr>
          <w:rFonts w:ascii="Arial" w:hAnsi="Arial" w:cs="Arial"/>
          <w:color w:val="000000" w:themeColor="text1"/>
          <w:sz w:val="20"/>
          <w:lang w:val="en-GB" w:eastAsia="lt-LT"/>
        </w:rPr>
        <w:t>each individually referred to as a "Party" and collectively as the "Parties",</w:t>
      </w:r>
    </w:p>
    <w:p w14:paraId="0B130DCA" w14:textId="665C8F30" w:rsidR="00C132F5" w:rsidRPr="00AF082E" w:rsidRDefault="00C132F5" w:rsidP="00574668">
      <w:pPr>
        <w:tabs>
          <w:tab w:val="left" w:pos="567"/>
          <w:tab w:val="right" w:leader="underscore" w:pos="9071"/>
        </w:tabs>
        <w:jc w:val="both"/>
        <w:rPr>
          <w:rFonts w:ascii="Arial" w:hAnsi="Arial" w:cs="Arial"/>
          <w:color w:val="000000" w:themeColor="text1"/>
          <w:sz w:val="20"/>
          <w:lang w:val="en-GB"/>
        </w:rPr>
      </w:pPr>
    </w:p>
    <w:p w14:paraId="4F649F63" w14:textId="09D35D31" w:rsidR="00C132F5" w:rsidRPr="00F47E8C" w:rsidRDefault="00C132F5" w:rsidP="00C132F5">
      <w:pPr>
        <w:tabs>
          <w:tab w:val="left" w:pos="567"/>
          <w:tab w:val="right" w:leader="underscore" w:pos="9071"/>
        </w:tabs>
        <w:jc w:val="both"/>
        <w:rPr>
          <w:rFonts w:ascii="Arial" w:hAnsi="Arial" w:cs="Arial"/>
          <w:color w:val="000000" w:themeColor="text1"/>
          <w:sz w:val="20"/>
        </w:rPr>
      </w:pPr>
      <w:r w:rsidRPr="00C132F5">
        <w:rPr>
          <w:rFonts w:ascii="Arial" w:hAnsi="Arial" w:cs="Arial"/>
          <w:color w:val="000000" w:themeColor="text1"/>
          <w:sz w:val="20"/>
        </w:rPr>
        <w:t>in accordance with Regulation (EU) 2016/679 of the European Parliament and o</w:t>
      </w:r>
      <w:r>
        <w:rPr>
          <w:rFonts w:ascii="Arial" w:hAnsi="Arial" w:cs="Arial"/>
          <w:color w:val="000000" w:themeColor="text1"/>
          <w:sz w:val="20"/>
        </w:rPr>
        <w:t xml:space="preserve">f the Council of 27 April 2016 </w:t>
      </w:r>
      <w:r w:rsidRPr="00C132F5">
        <w:rPr>
          <w:rFonts w:ascii="Arial" w:hAnsi="Arial" w:cs="Arial"/>
          <w:color w:val="000000" w:themeColor="text1"/>
          <w:sz w:val="20"/>
        </w:rPr>
        <w:t xml:space="preserve">on the protection of natural persons with regard to the processing of personal </w:t>
      </w:r>
      <w:r w:rsidR="00A35491">
        <w:rPr>
          <w:rFonts w:ascii="Arial" w:hAnsi="Arial" w:cs="Arial"/>
          <w:color w:val="000000" w:themeColor="text1"/>
          <w:sz w:val="20"/>
        </w:rPr>
        <w:t>Data</w:t>
      </w:r>
      <w:r w:rsidRPr="00C132F5">
        <w:rPr>
          <w:rFonts w:ascii="Arial" w:hAnsi="Arial" w:cs="Arial"/>
          <w:color w:val="000000" w:themeColor="text1"/>
          <w:sz w:val="20"/>
        </w:rPr>
        <w:t xml:space="preserve"> and on the free movement of such </w:t>
      </w:r>
      <w:r w:rsidR="00A35491">
        <w:rPr>
          <w:rFonts w:ascii="Arial" w:hAnsi="Arial" w:cs="Arial"/>
          <w:color w:val="000000" w:themeColor="text1"/>
          <w:sz w:val="20"/>
        </w:rPr>
        <w:t>Data</w:t>
      </w:r>
      <w:r w:rsidRPr="00C132F5">
        <w:rPr>
          <w:rFonts w:ascii="Arial" w:hAnsi="Arial" w:cs="Arial"/>
          <w:color w:val="000000" w:themeColor="text1"/>
          <w:sz w:val="20"/>
        </w:rPr>
        <w:t xml:space="preserve"> and repealing Directive 95/46/EC (General </w:t>
      </w:r>
      <w:r w:rsidR="00A35491">
        <w:rPr>
          <w:rFonts w:ascii="Arial" w:hAnsi="Arial" w:cs="Arial"/>
          <w:color w:val="000000" w:themeColor="text1"/>
          <w:sz w:val="20"/>
        </w:rPr>
        <w:t>Data</w:t>
      </w:r>
      <w:r w:rsidRPr="00C132F5">
        <w:rPr>
          <w:rFonts w:ascii="Arial" w:hAnsi="Arial" w:cs="Arial"/>
          <w:color w:val="000000" w:themeColor="text1"/>
          <w:sz w:val="20"/>
        </w:rPr>
        <w:t xml:space="preserve"> Protection Regulation) ("</w:t>
      </w:r>
      <w:r w:rsidRPr="00C132F5">
        <w:rPr>
          <w:rFonts w:ascii="Arial" w:hAnsi="Arial" w:cs="Arial"/>
          <w:b/>
          <w:color w:val="000000" w:themeColor="text1"/>
          <w:sz w:val="20"/>
        </w:rPr>
        <w:t>Regulation (EU) 2016/679</w:t>
      </w:r>
      <w:r w:rsidRPr="00C132F5">
        <w:rPr>
          <w:rFonts w:ascii="Arial" w:hAnsi="Arial" w:cs="Arial"/>
          <w:color w:val="000000" w:themeColor="text1"/>
          <w:sz w:val="20"/>
        </w:rPr>
        <w:t>"),</w:t>
      </w:r>
    </w:p>
    <w:p w14:paraId="41D601AE" w14:textId="3B99B61B" w:rsidR="00A62252" w:rsidRDefault="00A62252" w:rsidP="00F47E8C">
      <w:pPr>
        <w:tabs>
          <w:tab w:val="left" w:pos="567"/>
        </w:tabs>
        <w:jc w:val="both"/>
        <w:rPr>
          <w:rFonts w:ascii="Arial" w:hAnsi="Arial" w:cs="Arial"/>
          <w:color w:val="000000" w:themeColor="text1"/>
          <w:sz w:val="20"/>
          <w:lang w:eastAsia="lt-LT"/>
        </w:rPr>
      </w:pPr>
    </w:p>
    <w:p w14:paraId="5BFE65E1" w14:textId="412CCA0A" w:rsidR="00192A85" w:rsidRDefault="00A62252" w:rsidP="00300840">
      <w:pPr>
        <w:tabs>
          <w:tab w:val="left" w:pos="567"/>
        </w:tabs>
        <w:jc w:val="both"/>
        <w:rPr>
          <w:rFonts w:ascii="Arial" w:hAnsi="Arial" w:cs="Arial"/>
          <w:color w:val="000000" w:themeColor="text1"/>
          <w:sz w:val="20"/>
          <w:lang w:eastAsia="lt-LT"/>
        </w:rPr>
      </w:pPr>
      <w:r w:rsidRPr="00A62252">
        <w:rPr>
          <w:rFonts w:ascii="Arial" w:hAnsi="Arial" w:cs="Arial"/>
          <w:b/>
          <w:color w:val="000000" w:themeColor="text1"/>
          <w:sz w:val="20"/>
          <w:lang w:eastAsia="lt-LT"/>
        </w:rPr>
        <w:t>have entered</w:t>
      </w:r>
      <w:r w:rsidRPr="00A62252">
        <w:rPr>
          <w:rFonts w:ascii="Arial" w:hAnsi="Arial" w:cs="Arial"/>
          <w:color w:val="000000" w:themeColor="text1"/>
          <w:sz w:val="20"/>
          <w:lang w:eastAsia="lt-LT"/>
        </w:rPr>
        <w:t xml:space="preserve"> into this agreement on the processing of personal </w:t>
      </w:r>
      <w:r w:rsidR="00A35491">
        <w:rPr>
          <w:rFonts w:ascii="Arial" w:hAnsi="Arial" w:cs="Arial"/>
          <w:color w:val="000000" w:themeColor="text1"/>
          <w:sz w:val="20"/>
          <w:lang w:eastAsia="lt-LT"/>
        </w:rPr>
        <w:t>Data</w:t>
      </w:r>
      <w:r w:rsidRPr="00A62252">
        <w:rPr>
          <w:rFonts w:ascii="Arial" w:hAnsi="Arial" w:cs="Arial"/>
          <w:color w:val="000000" w:themeColor="text1"/>
          <w:sz w:val="20"/>
          <w:lang w:eastAsia="lt-LT"/>
        </w:rPr>
        <w:t xml:space="preserve"> ("</w:t>
      </w:r>
      <w:r w:rsidRPr="00A62252">
        <w:rPr>
          <w:rFonts w:ascii="Arial" w:hAnsi="Arial" w:cs="Arial"/>
          <w:b/>
          <w:color w:val="000000" w:themeColor="text1"/>
          <w:sz w:val="20"/>
          <w:lang w:eastAsia="lt-LT"/>
        </w:rPr>
        <w:t>the Agreement</w:t>
      </w:r>
      <w:r w:rsidRPr="00A62252">
        <w:rPr>
          <w:rFonts w:ascii="Arial" w:hAnsi="Arial" w:cs="Arial"/>
          <w:color w:val="000000" w:themeColor="text1"/>
          <w:sz w:val="20"/>
          <w:lang w:eastAsia="lt-LT"/>
        </w:rPr>
        <w:t xml:space="preserve">"). The Agreement sets out and governs the rights and obligations of the Parties in relation to the processing of personal </w:t>
      </w:r>
      <w:r w:rsidR="00A35491">
        <w:rPr>
          <w:rFonts w:ascii="Arial" w:hAnsi="Arial" w:cs="Arial"/>
          <w:color w:val="000000" w:themeColor="text1"/>
          <w:sz w:val="20"/>
          <w:lang w:eastAsia="lt-LT"/>
        </w:rPr>
        <w:t>Data</w:t>
      </w:r>
      <w:r w:rsidRPr="00A62252">
        <w:rPr>
          <w:rFonts w:ascii="Arial" w:hAnsi="Arial" w:cs="Arial"/>
          <w:color w:val="000000" w:themeColor="text1"/>
          <w:sz w:val="20"/>
          <w:lang w:eastAsia="lt-LT"/>
        </w:rPr>
        <w:t xml:space="preserve"> ("</w:t>
      </w:r>
      <w:r w:rsidR="00A35491">
        <w:rPr>
          <w:rFonts w:ascii="Arial" w:hAnsi="Arial" w:cs="Arial"/>
          <w:b/>
          <w:color w:val="000000" w:themeColor="text1"/>
          <w:sz w:val="20"/>
          <w:lang w:eastAsia="lt-LT"/>
        </w:rPr>
        <w:t>Data</w:t>
      </w:r>
      <w:r w:rsidRPr="00A62252">
        <w:rPr>
          <w:rFonts w:ascii="Arial" w:hAnsi="Arial" w:cs="Arial"/>
          <w:color w:val="000000" w:themeColor="text1"/>
          <w:sz w:val="20"/>
          <w:lang w:eastAsia="lt-LT"/>
        </w:rPr>
        <w:t>"),</w:t>
      </w:r>
      <w:r>
        <w:rPr>
          <w:rFonts w:ascii="Arial" w:hAnsi="Arial" w:cs="Arial"/>
          <w:color w:val="000000" w:themeColor="text1"/>
          <w:sz w:val="20"/>
          <w:lang w:eastAsia="lt-LT"/>
        </w:rPr>
        <w:t xml:space="preserve"> </w:t>
      </w:r>
      <w:r w:rsidRPr="00A62252">
        <w:rPr>
          <w:rFonts w:ascii="Arial" w:hAnsi="Arial" w:cs="Arial"/>
          <w:color w:val="000000" w:themeColor="text1"/>
          <w:sz w:val="20"/>
          <w:lang w:eastAsia="lt-LT"/>
        </w:rPr>
        <w:t>by the Processor on behalf of the Controller in p</w:t>
      </w:r>
      <w:r w:rsidR="003379AF">
        <w:rPr>
          <w:rFonts w:ascii="Arial" w:hAnsi="Arial" w:cs="Arial"/>
          <w:color w:val="000000" w:themeColor="text1"/>
          <w:sz w:val="20"/>
          <w:lang w:eastAsia="lt-LT"/>
        </w:rPr>
        <w:t>erformance of the Main Contract</w:t>
      </w:r>
      <w:r w:rsidRPr="00A62252">
        <w:rPr>
          <w:rFonts w:ascii="Arial" w:hAnsi="Arial" w:cs="Arial"/>
          <w:color w:val="000000" w:themeColor="text1"/>
          <w:sz w:val="20"/>
          <w:lang w:eastAsia="lt-LT"/>
        </w:rPr>
        <w:t xml:space="preserve"> between the Parties</w:t>
      </w:r>
      <w:r>
        <w:rPr>
          <w:rFonts w:ascii="Arial" w:hAnsi="Arial" w:cs="Arial"/>
          <w:color w:val="000000" w:themeColor="text1"/>
          <w:sz w:val="20"/>
          <w:lang w:eastAsia="lt-LT"/>
        </w:rPr>
        <w:t xml:space="preserve"> </w:t>
      </w:r>
      <w:r w:rsidRPr="00A62252">
        <w:rPr>
          <w:rFonts w:ascii="Arial" w:hAnsi="Arial" w:cs="Arial"/>
          <w:color w:val="000000" w:themeColor="text1"/>
          <w:sz w:val="20"/>
          <w:lang w:eastAsia="lt-LT"/>
        </w:rPr>
        <w:t>(the name, date and number of which is set out in Annex 1 to this Agreement).</w:t>
      </w:r>
      <w:r>
        <w:rPr>
          <w:rFonts w:ascii="Arial" w:hAnsi="Arial" w:cs="Arial"/>
          <w:color w:val="000000" w:themeColor="text1"/>
          <w:sz w:val="20"/>
          <w:lang w:eastAsia="lt-LT"/>
        </w:rPr>
        <w:t xml:space="preserve"> </w:t>
      </w:r>
      <w:r w:rsidRPr="00A62252">
        <w:rPr>
          <w:rFonts w:ascii="Arial" w:hAnsi="Arial" w:cs="Arial"/>
          <w:color w:val="000000" w:themeColor="text1"/>
          <w:sz w:val="20"/>
          <w:lang w:eastAsia="lt-LT"/>
        </w:rPr>
        <w:t xml:space="preserve">The </w:t>
      </w:r>
      <w:r w:rsidR="00A35491">
        <w:rPr>
          <w:rFonts w:ascii="Arial" w:hAnsi="Arial" w:cs="Arial"/>
          <w:color w:val="000000" w:themeColor="text1"/>
          <w:sz w:val="20"/>
          <w:lang w:eastAsia="lt-LT"/>
        </w:rPr>
        <w:t>Data</w:t>
      </w:r>
      <w:r w:rsidRPr="00A62252">
        <w:rPr>
          <w:rFonts w:ascii="Arial" w:hAnsi="Arial" w:cs="Arial"/>
          <w:color w:val="000000" w:themeColor="text1"/>
          <w:sz w:val="20"/>
          <w:lang w:eastAsia="lt-LT"/>
        </w:rPr>
        <w:t xml:space="preserve"> and the processing actions carried out by the Processor are listed in Annex 1 to this Agreement.</w:t>
      </w:r>
    </w:p>
    <w:p w14:paraId="47AF8C93" w14:textId="77777777" w:rsidR="00F47E8C" w:rsidRPr="00F47E8C" w:rsidRDefault="00F47E8C" w:rsidP="00F47E8C">
      <w:pPr>
        <w:jc w:val="both"/>
        <w:rPr>
          <w:rFonts w:ascii="Arial" w:hAnsi="Arial" w:cs="Arial"/>
          <w:color w:val="000000" w:themeColor="text1"/>
          <w:sz w:val="20"/>
        </w:rPr>
      </w:pPr>
    </w:p>
    <w:p w14:paraId="31301325" w14:textId="77777777" w:rsidR="00A62252" w:rsidRPr="00A62252" w:rsidRDefault="00A62252" w:rsidP="00A62252">
      <w:pPr>
        <w:ind w:left="720"/>
        <w:jc w:val="center"/>
        <w:rPr>
          <w:rFonts w:ascii="Arial" w:hAnsi="Arial" w:cs="Arial"/>
          <w:b/>
          <w:color w:val="000000" w:themeColor="text1"/>
          <w:sz w:val="20"/>
        </w:rPr>
      </w:pPr>
      <w:r w:rsidRPr="00A62252">
        <w:rPr>
          <w:rFonts w:ascii="Arial" w:hAnsi="Arial" w:cs="Arial"/>
          <w:b/>
          <w:color w:val="000000" w:themeColor="text1"/>
          <w:sz w:val="20"/>
        </w:rPr>
        <w:t>SECTION I</w:t>
      </w:r>
    </w:p>
    <w:p w14:paraId="5B9586B6" w14:textId="7117EB0A" w:rsidR="00192A85" w:rsidRDefault="00A62252" w:rsidP="00A62252">
      <w:pPr>
        <w:ind w:left="720"/>
        <w:jc w:val="center"/>
        <w:rPr>
          <w:rFonts w:ascii="Arial" w:hAnsi="Arial" w:cs="Arial"/>
          <w:b/>
          <w:color w:val="000000" w:themeColor="text1"/>
          <w:sz w:val="20"/>
        </w:rPr>
      </w:pPr>
      <w:r w:rsidRPr="00A62252">
        <w:rPr>
          <w:rFonts w:ascii="Arial" w:hAnsi="Arial" w:cs="Arial"/>
          <w:b/>
          <w:color w:val="000000" w:themeColor="text1"/>
          <w:sz w:val="20"/>
        </w:rPr>
        <w:t>PURPOSE OF THE AGREEMENT</w:t>
      </w:r>
    </w:p>
    <w:p w14:paraId="3DA0CCB4" w14:textId="77777777" w:rsidR="00A62252" w:rsidRPr="00F47E8C" w:rsidRDefault="00A62252" w:rsidP="00A62252">
      <w:pPr>
        <w:ind w:left="720"/>
        <w:jc w:val="center"/>
        <w:rPr>
          <w:rFonts w:ascii="Arial" w:hAnsi="Arial" w:cs="Arial"/>
          <w:color w:val="000000" w:themeColor="text1"/>
          <w:sz w:val="20"/>
        </w:rPr>
      </w:pPr>
    </w:p>
    <w:p w14:paraId="4F61046A" w14:textId="436BFA34" w:rsidR="00A62252" w:rsidRDefault="00A62252" w:rsidP="00F47E8C">
      <w:pPr>
        <w:pStyle w:val="Prrafodelista"/>
        <w:widowControl w:val="0"/>
        <w:numPr>
          <w:ilvl w:val="0"/>
          <w:numId w:val="1"/>
        </w:numPr>
        <w:tabs>
          <w:tab w:val="left" w:pos="567"/>
        </w:tabs>
        <w:contextualSpacing w:val="0"/>
        <w:jc w:val="both"/>
        <w:rPr>
          <w:rFonts w:ascii="Arial" w:hAnsi="Arial" w:cs="Arial"/>
          <w:color w:val="000000" w:themeColor="text1"/>
          <w:sz w:val="20"/>
        </w:rPr>
      </w:pPr>
      <w:r w:rsidRPr="00A62252">
        <w:rPr>
          <w:rFonts w:ascii="Arial" w:hAnsi="Arial" w:cs="Arial"/>
          <w:color w:val="000000" w:themeColor="text1"/>
          <w:sz w:val="20"/>
        </w:rPr>
        <w:t xml:space="preserve">For the purposes of implementing Article 28(3) of Regulation (EU) 2016/679, this Agreement sets out the rights and obligations of the Controller and the Processor in relation to the processing of </w:t>
      </w:r>
      <w:r w:rsidR="00A35491">
        <w:rPr>
          <w:rFonts w:ascii="Arial" w:hAnsi="Arial" w:cs="Arial"/>
          <w:color w:val="000000" w:themeColor="text1"/>
          <w:sz w:val="20"/>
        </w:rPr>
        <w:t>Data</w:t>
      </w:r>
      <w:r w:rsidRPr="00A62252">
        <w:rPr>
          <w:rFonts w:ascii="Arial" w:hAnsi="Arial" w:cs="Arial"/>
          <w:color w:val="000000" w:themeColor="text1"/>
          <w:sz w:val="20"/>
        </w:rPr>
        <w:t xml:space="preserve"> on behalf of the Controller.</w:t>
      </w:r>
      <w:r>
        <w:rPr>
          <w:rFonts w:ascii="Arial" w:hAnsi="Arial" w:cs="Arial"/>
          <w:color w:val="000000" w:themeColor="text1"/>
          <w:sz w:val="20"/>
        </w:rPr>
        <w:t xml:space="preserve"> </w:t>
      </w:r>
      <w:r w:rsidRPr="00A62252">
        <w:rPr>
          <w:rFonts w:ascii="Arial" w:hAnsi="Arial" w:cs="Arial"/>
          <w:color w:val="000000" w:themeColor="text1"/>
          <w:sz w:val="20"/>
        </w:rPr>
        <w:t xml:space="preserve">This Agreement shall aim to protect the rights of </w:t>
      </w:r>
      <w:r w:rsidR="00A35491">
        <w:rPr>
          <w:rFonts w:ascii="Arial" w:hAnsi="Arial" w:cs="Arial"/>
          <w:color w:val="000000" w:themeColor="text1"/>
          <w:sz w:val="20"/>
        </w:rPr>
        <w:t>Data</w:t>
      </w:r>
      <w:r w:rsidRPr="00A62252">
        <w:rPr>
          <w:rFonts w:ascii="Arial" w:hAnsi="Arial" w:cs="Arial"/>
          <w:color w:val="000000" w:themeColor="text1"/>
          <w:sz w:val="20"/>
        </w:rPr>
        <w:t xml:space="preserve"> Subjects, to mitigate the specific risks to </w:t>
      </w:r>
      <w:r w:rsidR="00A35491">
        <w:rPr>
          <w:rFonts w:ascii="Arial" w:hAnsi="Arial" w:cs="Arial"/>
          <w:color w:val="000000" w:themeColor="text1"/>
          <w:sz w:val="20"/>
        </w:rPr>
        <w:t>Data</w:t>
      </w:r>
      <w:r w:rsidRPr="00A62252">
        <w:rPr>
          <w:rFonts w:ascii="Arial" w:hAnsi="Arial" w:cs="Arial"/>
          <w:color w:val="000000" w:themeColor="text1"/>
          <w:sz w:val="20"/>
        </w:rPr>
        <w:t xml:space="preserve"> Protection and to ensure clarity of the relationship between the Controller and the Processor and the respective rights and obligations.</w:t>
      </w:r>
    </w:p>
    <w:p w14:paraId="342BF274" w14:textId="000D49A9" w:rsidR="00B57895" w:rsidRPr="00A62252" w:rsidRDefault="00A62252" w:rsidP="00F47E8C">
      <w:pPr>
        <w:pStyle w:val="Prrafodelista"/>
        <w:widowControl w:val="0"/>
        <w:numPr>
          <w:ilvl w:val="0"/>
          <w:numId w:val="1"/>
        </w:numPr>
        <w:tabs>
          <w:tab w:val="left" w:pos="567"/>
        </w:tabs>
        <w:contextualSpacing w:val="0"/>
        <w:jc w:val="both"/>
        <w:rPr>
          <w:rFonts w:ascii="Arial" w:hAnsi="Arial" w:cs="Arial"/>
          <w:color w:val="000000" w:themeColor="text1"/>
          <w:sz w:val="20"/>
        </w:rPr>
      </w:pPr>
      <w:r w:rsidRPr="00A62252">
        <w:rPr>
          <w:rFonts w:ascii="Arial" w:hAnsi="Arial" w:cs="Arial"/>
          <w:color w:val="000000" w:themeColor="text1"/>
          <w:sz w:val="20"/>
        </w:rPr>
        <w:t xml:space="preserve">The details of the purposes of the Processing, the categories of </w:t>
      </w:r>
      <w:r w:rsidR="00A35491">
        <w:rPr>
          <w:rFonts w:ascii="Arial" w:hAnsi="Arial" w:cs="Arial"/>
          <w:color w:val="000000" w:themeColor="text1"/>
          <w:sz w:val="20"/>
        </w:rPr>
        <w:t>Data</w:t>
      </w:r>
      <w:r w:rsidRPr="00A62252">
        <w:rPr>
          <w:rFonts w:ascii="Arial" w:hAnsi="Arial" w:cs="Arial"/>
          <w:color w:val="000000" w:themeColor="text1"/>
          <w:sz w:val="20"/>
        </w:rPr>
        <w:t xml:space="preserve"> processed and the other terms and conditions under which the Processor undertakes to process the </w:t>
      </w:r>
      <w:r w:rsidR="00A35491">
        <w:rPr>
          <w:rFonts w:ascii="Arial" w:hAnsi="Arial" w:cs="Arial"/>
          <w:color w:val="000000" w:themeColor="text1"/>
          <w:sz w:val="20"/>
        </w:rPr>
        <w:t>Data</w:t>
      </w:r>
      <w:r w:rsidRPr="00A62252">
        <w:rPr>
          <w:rFonts w:ascii="Arial" w:hAnsi="Arial" w:cs="Arial"/>
          <w:color w:val="000000" w:themeColor="text1"/>
          <w:sz w:val="20"/>
        </w:rPr>
        <w:t xml:space="preserve"> on behalf of the Controller are set out in Annex 1 to this Agreement.</w:t>
      </w:r>
    </w:p>
    <w:p w14:paraId="7A6A2FED" w14:textId="77777777" w:rsidR="00F47E8C" w:rsidRPr="00F47E8C" w:rsidRDefault="00F47E8C" w:rsidP="00F47E8C">
      <w:pPr>
        <w:tabs>
          <w:tab w:val="left" w:pos="567"/>
        </w:tabs>
        <w:rPr>
          <w:rFonts w:ascii="Arial" w:hAnsi="Arial" w:cs="Arial"/>
          <w:b/>
          <w:color w:val="000000" w:themeColor="text1"/>
          <w:sz w:val="20"/>
        </w:rPr>
      </w:pPr>
    </w:p>
    <w:p w14:paraId="3949EB54" w14:textId="508C2CC3" w:rsidR="00237D76" w:rsidRPr="00237D76" w:rsidRDefault="00300840" w:rsidP="00237D76">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00237D76" w:rsidRPr="00237D76">
        <w:rPr>
          <w:rFonts w:ascii="Arial" w:hAnsi="Arial" w:cs="Arial"/>
          <w:b/>
          <w:color w:val="000000" w:themeColor="text1"/>
          <w:sz w:val="20"/>
        </w:rPr>
        <w:t xml:space="preserve"> II</w:t>
      </w:r>
    </w:p>
    <w:p w14:paraId="133637AA" w14:textId="63D5D306" w:rsidR="00192A85" w:rsidRPr="00F47E8C" w:rsidRDefault="00237D76" w:rsidP="00237D76">
      <w:pPr>
        <w:tabs>
          <w:tab w:val="left" w:pos="567"/>
        </w:tabs>
        <w:jc w:val="center"/>
        <w:rPr>
          <w:rFonts w:ascii="Arial" w:hAnsi="Arial" w:cs="Arial"/>
          <w:b/>
          <w:color w:val="000000" w:themeColor="text1"/>
          <w:sz w:val="20"/>
        </w:rPr>
      </w:pPr>
      <w:r w:rsidRPr="00237D76">
        <w:rPr>
          <w:rFonts w:ascii="Arial" w:hAnsi="Arial" w:cs="Arial"/>
          <w:b/>
          <w:color w:val="000000" w:themeColor="text1"/>
          <w:sz w:val="20"/>
        </w:rPr>
        <w:t>OBLIGATIONS OF THE PARTIES</w:t>
      </w:r>
    </w:p>
    <w:p w14:paraId="220223AA" w14:textId="4F40D413" w:rsidR="00192A85" w:rsidRPr="00BD7F54" w:rsidRDefault="00300840" w:rsidP="00BD7F54">
      <w:pPr>
        <w:pStyle w:val="Prrafodelista"/>
        <w:widowControl w:val="0"/>
        <w:numPr>
          <w:ilvl w:val="0"/>
          <w:numId w:val="1"/>
        </w:numPr>
        <w:tabs>
          <w:tab w:val="left" w:pos="567"/>
        </w:tabs>
        <w:jc w:val="both"/>
        <w:rPr>
          <w:rFonts w:ascii="Arial" w:hAnsi="Arial" w:cs="Arial"/>
          <w:color w:val="000000" w:themeColor="text1"/>
          <w:sz w:val="20"/>
        </w:rPr>
      </w:pPr>
      <w:r w:rsidRPr="00BD7F54">
        <w:rPr>
          <w:rFonts w:ascii="Arial" w:hAnsi="Arial" w:cs="Arial"/>
          <w:color w:val="000000" w:themeColor="text1"/>
          <w:sz w:val="20"/>
        </w:rPr>
        <w:t xml:space="preserve">The </w:t>
      </w:r>
      <w:r w:rsidR="00237D76" w:rsidRPr="00BD7F54">
        <w:rPr>
          <w:rFonts w:ascii="Arial" w:hAnsi="Arial" w:cs="Arial"/>
          <w:color w:val="000000" w:themeColor="text1"/>
          <w:sz w:val="20"/>
        </w:rPr>
        <w:t>Controller</w:t>
      </w:r>
      <w:r w:rsidR="00C23030" w:rsidRPr="00BD7F54">
        <w:rPr>
          <w:rFonts w:ascii="Arial" w:hAnsi="Arial" w:cs="Arial"/>
          <w:color w:val="000000" w:themeColor="text1"/>
          <w:sz w:val="20"/>
        </w:rPr>
        <w:t>:</w:t>
      </w:r>
    </w:p>
    <w:p w14:paraId="0B3734A8" w14:textId="118893E2" w:rsidR="00192A85" w:rsidRPr="00F47E8C" w:rsidRDefault="00237D76" w:rsidP="00237D76">
      <w:pPr>
        <w:pStyle w:val="Prrafodelista"/>
        <w:widowControl w:val="0"/>
        <w:numPr>
          <w:ilvl w:val="1"/>
          <w:numId w:val="1"/>
        </w:numPr>
        <w:tabs>
          <w:tab w:val="left" w:pos="567"/>
        </w:tabs>
        <w:contextualSpacing w:val="0"/>
        <w:jc w:val="both"/>
        <w:rPr>
          <w:rFonts w:ascii="Arial" w:hAnsi="Arial" w:cs="Arial"/>
          <w:color w:val="000000" w:themeColor="text1"/>
          <w:sz w:val="20"/>
        </w:rPr>
      </w:pPr>
      <w:r w:rsidRPr="00237D76">
        <w:rPr>
          <w:rFonts w:ascii="Arial" w:hAnsi="Arial" w:cs="Arial"/>
          <w:color w:val="000000" w:themeColor="text1"/>
          <w:sz w:val="20"/>
        </w:rPr>
        <w:t>has the right and the obligation to decide on the purposes and means of processing;</w:t>
      </w:r>
    </w:p>
    <w:p w14:paraId="35A84BD9" w14:textId="6F551A3C" w:rsidR="00C23030" w:rsidRPr="00F47E8C" w:rsidRDefault="00237D76" w:rsidP="00237D76">
      <w:pPr>
        <w:pStyle w:val="Prrafodelista"/>
        <w:widowControl w:val="0"/>
        <w:numPr>
          <w:ilvl w:val="1"/>
          <w:numId w:val="1"/>
        </w:numPr>
        <w:tabs>
          <w:tab w:val="left" w:pos="567"/>
        </w:tabs>
        <w:contextualSpacing w:val="0"/>
        <w:jc w:val="both"/>
        <w:rPr>
          <w:rFonts w:ascii="Arial" w:hAnsi="Arial" w:cs="Arial"/>
          <w:color w:val="000000" w:themeColor="text1"/>
          <w:sz w:val="20"/>
        </w:rPr>
      </w:pPr>
      <w:r w:rsidRPr="00237D76">
        <w:rPr>
          <w:rFonts w:ascii="Arial" w:hAnsi="Arial" w:cs="Arial"/>
          <w:color w:val="000000" w:themeColor="text1"/>
          <w:sz w:val="20"/>
        </w:rPr>
        <w:t xml:space="preserve">is responsible for ensuring, including but not limited to, that the processing of the </w:t>
      </w:r>
      <w:r w:rsidR="00A35491">
        <w:rPr>
          <w:rFonts w:ascii="Arial" w:hAnsi="Arial" w:cs="Arial"/>
          <w:color w:val="000000" w:themeColor="text1"/>
          <w:sz w:val="20"/>
        </w:rPr>
        <w:t>Data</w:t>
      </w:r>
      <w:r w:rsidRPr="00237D76">
        <w:rPr>
          <w:rFonts w:ascii="Arial" w:hAnsi="Arial" w:cs="Arial"/>
          <w:color w:val="000000" w:themeColor="text1"/>
          <w:sz w:val="20"/>
        </w:rPr>
        <w:t xml:space="preserve"> that the Processor is charged with carrying out has a legal basis.</w:t>
      </w:r>
    </w:p>
    <w:p w14:paraId="7373FA2C" w14:textId="3AE5E0B4" w:rsidR="00192A85" w:rsidRPr="00F47E8C" w:rsidRDefault="00DF525C" w:rsidP="00237D76">
      <w:pPr>
        <w:pStyle w:val="Prrafodelista"/>
        <w:widowControl w:val="0"/>
        <w:numPr>
          <w:ilvl w:val="0"/>
          <w:numId w:val="1"/>
        </w:numPr>
        <w:tabs>
          <w:tab w:val="left" w:pos="567"/>
        </w:tabs>
        <w:contextualSpacing w:val="0"/>
        <w:jc w:val="both"/>
        <w:rPr>
          <w:rFonts w:ascii="Arial" w:hAnsi="Arial" w:cs="Arial"/>
          <w:color w:val="000000" w:themeColor="text1"/>
          <w:sz w:val="20"/>
        </w:rPr>
      </w:pPr>
      <w:r w:rsidRPr="00F47E8C">
        <w:rPr>
          <w:rFonts w:ascii="Arial" w:hAnsi="Arial" w:cs="Arial"/>
          <w:color w:val="000000" w:themeColor="text1"/>
          <w:sz w:val="20"/>
        </w:rPr>
        <w:t>T</w:t>
      </w:r>
      <w:r w:rsidR="00237D76">
        <w:rPr>
          <w:rFonts w:ascii="Arial" w:hAnsi="Arial" w:cs="Arial"/>
          <w:color w:val="000000" w:themeColor="text1"/>
          <w:sz w:val="20"/>
        </w:rPr>
        <w:t>he Processor undertakes to</w:t>
      </w:r>
      <w:r w:rsidR="00C23030" w:rsidRPr="00F47E8C">
        <w:rPr>
          <w:rFonts w:ascii="Arial" w:hAnsi="Arial" w:cs="Arial"/>
          <w:color w:val="000000" w:themeColor="text1"/>
          <w:sz w:val="20"/>
        </w:rPr>
        <w:t>:</w:t>
      </w:r>
    </w:p>
    <w:p w14:paraId="43515342" w14:textId="5CE893B8" w:rsidR="00192A85" w:rsidRPr="00F47E8C" w:rsidRDefault="00237D76" w:rsidP="00237D76">
      <w:pPr>
        <w:pStyle w:val="Prrafodelista"/>
        <w:widowControl w:val="0"/>
        <w:numPr>
          <w:ilvl w:val="1"/>
          <w:numId w:val="1"/>
        </w:numPr>
        <w:tabs>
          <w:tab w:val="left" w:pos="567"/>
        </w:tabs>
        <w:contextualSpacing w:val="0"/>
        <w:jc w:val="both"/>
        <w:rPr>
          <w:rFonts w:ascii="Arial" w:hAnsi="Arial" w:cs="Arial"/>
          <w:color w:val="000000" w:themeColor="text1"/>
          <w:sz w:val="20"/>
        </w:rPr>
      </w:pPr>
      <w:r w:rsidRPr="00237D76">
        <w:rPr>
          <w:rFonts w:ascii="Arial" w:hAnsi="Arial" w:cs="Arial"/>
          <w:color w:val="000000" w:themeColor="text1"/>
          <w:sz w:val="20"/>
        </w:rPr>
        <w:t xml:space="preserve">process the </w:t>
      </w:r>
      <w:r w:rsidR="00A35491">
        <w:rPr>
          <w:rFonts w:ascii="Arial" w:hAnsi="Arial" w:cs="Arial"/>
          <w:color w:val="000000" w:themeColor="text1"/>
          <w:sz w:val="20"/>
        </w:rPr>
        <w:t>Data</w:t>
      </w:r>
      <w:r w:rsidRPr="00237D76">
        <w:rPr>
          <w:rFonts w:ascii="Arial" w:hAnsi="Arial" w:cs="Arial"/>
          <w:color w:val="000000" w:themeColor="text1"/>
          <w:sz w:val="20"/>
        </w:rPr>
        <w:t xml:space="preserve"> only to the extent necessary for the p</w:t>
      </w:r>
      <w:r w:rsidR="003379AF">
        <w:rPr>
          <w:rFonts w:ascii="Arial" w:hAnsi="Arial" w:cs="Arial"/>
          <w:color w:val="000000" w:themeColor="text1"/>
          <w:sz w:val="20"/>
        </w:rPr>
        <w:t>erformance of the Main Contract</w:t>
      </w:r>
      <w:r w:rsidRPr="00237D76">
        <w:rPr>
          <w:rFonts w:ascii="Arial" w:hAnsi="Arial" w:cs="Arial"/>
          <w:color w:val="000000" w:themeColor="text1"/>
          <w:sz w:val="20"/>
        </w:rPr>
        <w:t xml:space="preserve"> in accordance with the instructions given by the Controller and the terms and conditions set out in</w:t>
      </w:r>
      <w:r>
        <w:rPr>
          <w:rFonts w:ascii="Arial" w:hAnsi="Arial" w:cs="Arial"/>
          <w:color w:val="000000" w:themeColor="text1"/>
          <w:sz w:val="20"/>
        </w:rPr>
        <w:t xml:space="preserve"> Annex 1</w:t>
      </w:r>
      <w:r w:rsidR="3FD47A97" w:rsidRPr="00F47E8C">
        <w:rPr>
          <w:rFonts w:ascii="Arial" w:hAnsi="Arial" w:cs="Arial"/>
          <w:color w:val="000000" w:themeColor="text1"/>
          <w:sz w:val="20"/>
        </w:rPr>
        <w:t>;</w:t>
      </w:r>
    </w:p>
    <w:p w14:paraId="21F3ECC3" w14:textId="38F02326" w:rsidR="00192A85" w:rsidRPr="00F47E8C" w:rsidRDefault="00237D76" w:rsidP="00237D76">
      <w:pPr>
        <w:pStyle w:val="Prrafodelista"/>
        <w:widowControl w:val="0"/>
        <w:numPr>
          <w:ilvl w:val="1"/>
          <w:numId w:val="1"/>
        </w:numPr>
        <w:tabs>
          <w:tab w:val="left" w:pos="567"/>
        </w:tabs>
        <w:contextualSpacing w:val="0"/>
        <w:jc w:val="both"/>
        <w:rPr>
          <w:rFonts w:ascii="Arial" w:hAnsi="Arial" w:cs="Arial"/>
          <w:color w:val="000000" w:themeColor="text1"/>
          <w:sz w:val="20"/>
        </w:rPr>
      </w:pPr>
      <w:r w:rsidRPr="00237D76">
        <w:rPr>
          <w:rFonts w:ascii="Arial" w:hAnsi="Arial" w:cs="Arial"/>
          <w:color w:val="000000" w:themeColor="text1"/>
          <w:sz w:val="20"/>
        </w:rPr>
        <w:t xml:space="preserve">immediately inform the Controller if the Controller's instructions are, in the Processor's opinion, contrary to Regulation (EU) 2016/679 or to any other </w:t>
      </w:r>
      <w:r w:rsidR="00A35491">
        <w:rPr>
          <w:rFonts w:ascii="Arial" w:hAnsi="Arial" w:cs="Arial"/>
          <w:color w:val="000000" w:themeColor="text1"/>
          <w:sz w:val="20"/>
        </w:rPr>
        <w:t>Data</w:t>
      </w:r>
      <w:r w:rsidRPr="00237D76">
        <w:rPr>
          <w:rFonts w:ascii="Arial" w:hAnsi="Arial" w:cs="Arial"/>
          <w:color w:val="000000" w:themeColor="text1"/>
          <w:sz w:val="20"/>
        </w:rPr>
        <w:t xml:space="preserve"> protection legislation of the European Union or its Member States;</w:t>
      </w:r>
    </w:p>
    <w:p w14:paraId="5D1B325C" w14:textId="5806C48F" w:rsidR="000A0966" w:rsidRPr="00F47E8C" w:rsidRDefault="00237D76" w:rsidP="00237D76">
      <w:pPr>
        <w:pStyle w:val="Prrafodelista"/>
        <w:widowControl w:val="0"/>
        <w:numPr>
          <w:ilvl w:val="1"/>
          <w:numId w:val="1"/>
        </w:numPr>
        <w:tabs>
          <w:tab w:val="left" w:pos="567"/>
        </w:tabs>
        <w:contextualSpacing w:val="0"/>
        <w:jc w:val="both"/>
        <w:rPr>
          <w:rFonts w:ascii="Arial" w:hAnsi="Arial" w:cs="Arial"/>
          <w:color w:val="000000" w:themeColor="text1"/>
          <w:sz w:val="20"/>
        </w:rPr>
      </w:pPr>
      <w:r w:rsidRPr="00237D76">
        <w:rPr>
          <w:rFonts w:ascii="Arial" w:hAnsi="Arial" w:cs="Arial"/>
          <w:color w:val="000000" w:themeColor="text1"/>
          <w:sz w:val="20"/>
        </w:rPr>
        <w:t>in the cases and under the conditions set out in Regulation (EU) 2016/679, is obliged to keep a register and a record of the processing operations carried out on behalf of the Controller and to make the register and the record available to the Controller and, where applicable, to the supervisory authority upon request.</w:t>
      </w:r>
    </w:p>
    <w:p w14:paraId="65633F26" w14:textId="6577388F" w:rsidR="00B57895" w:rsidRPr="00300840" w:rsidRDefault="00300840" w:rsidP="00F47E8C">
      <w:pPr>
        <w:pStyle w:val="Prrafodelista"/>
        <w:widowControl w:val="0"/>
        <w:numPr>
          <w:ilvl w:val="0"/>
          <w:numId w:val="1"/>
        </w:numPr>
        <w:tabs>
          <w:tab w:val="left" w:pos="567"/>
        </w:tabs>
        <w:contextualSpacing w:val="0"/>
        <w:jc w:val="both"/>
        <w:rPr>
          <w:rFonts w:ascii="Arial" w:hAnsi="Arial" w:cs="Arial"/>
          <w:color w:val="000000" w:themeColor="text1"/>
          <w:sz w:val="20"/>
        </w:rPr>
      </w:pPr>
      <w:r w:rsidRPr="00300840">
        <w:rPr>
          <w:rFonts w:ascii="Arial" w:hAnsi="Arial" w:cs="Arial"/>
          <w:color w:val="000000" w:themeColor="text1"/>
          <w:sz w:val="20"/>
        </w:rPr>
        <w:t>This Agreement shall not relieve the Parties of any other obligations to which they are subject under Regulation (EU</w:t>
      </w:r>
      <w:r>
        <w:rPr>
          <w:rFonts w:ascii="Arial" w:hAnsi="Arial" w:cs="Arial"/>
          <w:color w:val="000000" w:themeColor="text1"/>
          <w:sz w:val="20"/>
        </w:rPr>
        <w:t>) 2016/679 or other legislation</w:t>
      </w:r>
      <w:r w:rsidR="00C23030" w:rsidRPr="00F47E8C">
        <w:rPr>
          <w:rFonts w:ascii="Arial" w:hAnsi="Arial" w:cs="Arial"/>
          <w:color w:val="000000" w:themeColor="text1"/>
          <w:sz w:val="20"/>
        </w:rPr>
        <w:t>.</w:t>
      </w:r>
    </w:p>
    <w:p w14:paraId="41D55D22" w14:textId="77777777" w:rsidR="00F47E8C" w:rsidRPr="00F47E8C" w:rsidRDefault="00F47E8C" w:rsidP="00F47E8C">
      <w:pPr>
        <w:tabs>
          <w:tab w:val="left" w:pos="567"/>
        </w:tabs>
        <w:rPr>
          <w:rFonts w:ascii="Arial" w:hAnsi="Arial" w:cs="Arial"/>
          <w:b/>
          <w:color w:val="000000" w:themeColor="text1"/>
          <w:sz w:val="20"/>
        </w:rPr>
      </w:pPr>
    </w:p>
    <w:p w14:paraId="7995FA93" w14:textId="614217C1" w:rsidR="00192A85" w:rsidRPr="00F47E8C" w:rsidRDefault="00300840"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lastRenderedPageBreak/>
        <w:t>SECTION</w:t>
      </w:r>
      <w:r w:rsidRPr="00F47E8C">
        <w:rPr>
          <w:rFonts w:ascii="Arial" w:hAnsi="Arial" w:cs="Arial"/>
          <w:b/>
          <w:color w:val="000000" w:themeColor="text1"/>
          <w:sz w:val="20"/>
        </w:rPr>
        <w:t xml:space="preserve"> </w:t>
      </w:r>
      <w:r>
        <w:rPr>
          <w:rFonts w:ascii="Arial" w:hAnsi="Arial" w:cs="Arial"/>
          <w:b/>
          <w:color w:val="000000" w:themeColor="text1"/>
          <w:sz w:val="20"/>
        </w:rPr>
        <w:t>III</w:t>
      </w:r>
    </w:p>
    <w:p w14:paraId="5C8C0B79" w14:textId="65196E64" w:rsidR="00192A85" w:rsidRDefault="00300840" w:rsidP="00300840">
      <w:pPr>
        <w:widowControl w:val="0"/>
        <w:tabs>
          <w:tab w:val="left" w:pos="567"/>
        </w:tabs>
        <w:jc w:val="center"/>
        <w:rPr>
          <w:rFonts w:ascii="Arial" w:hAnsi="Arial" w:cs="Arial"/>
          <w:b/>
          <w:color w:val="000000" w:themeColor="text1"/>
          <w:sz w:val="20"/>
        </w:rPr>
      </w:pPr>
      <w:r w:rsidRPr="00300840">
        <w:rPr>
          <w:rFonts w:ascii="Arial" w:hAnsi="Arial" w:cs="Arial"/>
          <w:b/>
          <w:color w:val="000000" w:themeColor="text1"/>
          <w:sz w:val="20"/>
        </w:rPr>
        <w:t>CONFIDENTIALITY</w:t>
      </w:r>
    </w:p>
    <w:p w14:paraId="1BACD6A9" w14:textId="77777777" w:rsidR="00300840" w:rsidRPr="00F47E8C" w:rsidRDefault="00300840" w:rsidP="00300840">
      <w:pPr>
        <w:widowControl w:val="0"/>
        <w:tabs>
          <w:tab w:val="left" w:pos="567"/>
        </w:tabs>
        <w:jc w:val="center"/>
        <w:rPr>
          <w:rFonts w:ascii="Arial" w:hAnsi="Arial" w:cs="Arial"/>
          <w:color w:val="000000" w:themeColor="text1"/>
          <w:sz w:val="20"/>
        </w:rPr>
      </w:pPr>
    </w:p>
    <w:p w14:paraId="03A10A4F" w14:textId="3B3D6AD0" w:rsidR="00192A85" w:rsidRPr="00F47E8C" w:rsidRDefault="00DF525C" w:rsidP="00300840">
      <w:pPr>
        <w:pStyle w:val="Prrafodelista"/>
        <w:widowControl w:val="0"/>
        <w:numPr>
          <w:ilvl w:val="0"/>
          <w:numId w:val="1"/>
        </w:numPr>
        <w:tabs>
          <w:tab w:val="left" w:pos="567"/>
        </w:tabs>
        <w:contextualSpacing w:val="0"/>
        <w:jc w:val="both"/>
        <w:rPr>
          <w:rFonts w:ascii="Arial" w:hAnsi="Arial" w:cs="Arial"/>
          <w:color w:val="000000" w:themeColor="text1"/>
          <w:sz w:val="20"/>
        </w:rPr>
      </w:pPr>
      <w:r w:rsidRPr="00F47E8C">
        <w:rPr>
          <w:rFonts w:ascii="Arial" w:hAnsi="Arial" w:cs="Arial"/>
          <w:color w:val="000000" w:themeColor="text1"/>
          <w:sz w:val="20"/>
        </w:rPr>
        <w:t>T</w:t>
      </w:r>
      <w:r w:rsidR="00300840" w:rsidRPr="00300840">
        <w:rPr>
          <w:rFonts w:ascii="Arial" w:hAnsi="Arial" w:cs="Arial"/>
          <w:color w:val="000000" w:themeColor="text1"/>
          <w:sz w:val="20"/>
        </w:rPr>
        <w:t xml:space="preserve">he Processor undertakes to ensure the confidentiality of the </w:t>
      </w:r>
      <w:r w:rsidR="00A35491">
        <w:rPr>
          <w:rFonts w:ascii="Arial" w:hAnsi="Arial" w:cs="Arial"/>
          <w:color w:val="000000" w:themeColor="text1"/>
          <w:sz w:val="20"/>
        </w:rPr>
        <w:t>Data</w:t>
      </w:r>
      <w:r w:rsidR="00300840" w:rsidRPr="00300840">
        <w:rPr>
          <w:rFonts w:ascii="Arial" w:hAnsi="Arial" w:cs="Arial"/>
          <w:color w:val="000000" w:themeColor="text1"/>
          <w:sz w:val="20"/>
        </w:rPr>
        <w:t xml:space="preserve"> at its own expense and guarantees that access to the </w:t>
      </w:r>
      <w:r w:rsidR="00A35491">
        <w:rPr>
          <w:rFonts w:ascii="Arial" w:hAnsi="Arial" w:cs="Arial"/>
          <w:color w:val="000000" w:themeColor="text1"/>
          <w:sz w:val="20"/>
        </w:rPr>
        <w:t>Data</w:t>
      </w:r>
      <w:r w:rsidR="00300840" w:rsidRPr="00300840">
        <w:rPr>
          <w:rFonts w:ascii="Arial" w:hAnsi="Arial" w:cs="Arial"/>
          <w:color w:val="000000" w:themeColor="text1"/>
          <w:sz w:val="20"/>
        </w:rPr>
        <w:t xml:space="preserve"> will be limited to those persons under the direction of the Processor who are bound by an obligation of confidentiality or who are subject to a legal obligation of confidentiality and only if they need to have access to it</w:t>
      </w:r>
      <w:r w:rsidR="00D87282">
        <w:rPr>
          <w:rFonts w:ascii="Arial" w:hAnsi="Arial" w:cs="Arial"/>
          <w:color w:val="000000" w:themeColor="text1"/>
          <w:sz w:val="20"/>
        </w:rPr>
        <w:t>. The Parties shall ensure that</w:t>
      </w:r>
      <w:r w:rsidR="00C23030" w:rsidRPr="00F47E8C">
        <w:rPr>
          <w:rFonts w:ascii="Arial" w:hAnsi="Arial" w:cs="Arial"/>
          <w:color w:val="000000" w:themeColor="text1"/>
          <w:sz w:val="20"/>
        </w:rPr>
        <w:t>:</w:t>
      </w:r>
    </w:p>
    <w:p w14:paraId="54153B03" w14:textId="4AAFD770" w:rsidR="00192A85" w:rsidRPr="00F47E8C" w:rsidRDefault="00D87282" w:rsidP="00D87282">
      <w:pPr>
        <w:pStyle w:val="Prrafodelista"/>
        <w:widowControl w:val="0"/>
        <w:numPr>
          <w:ilvl w:val="1"/>
          <w:numId w:val="1"/>
        </w:numPr>
        <w:tabs>
          <w:tab w:val="left" w:pos="567"/>
        </w:tabs>
        <w:contextualSpacing w:val="0"/>
        <w:jc w:val="both"/>
        <w:rPr>
          <w:rFonts w:ascii="Arial" w:hAnsi="Arial" w:cs="Arial"/>
          <w:color w:val="000000" w:themeColor="text1"/>
          <w:sz w:val="20"/>
        </w:rPr>
      </w:pPr>
      <w:r w:rsidRPr="00D87282">
        <w:rPr>
          <w:rFonts w:ascii="Arial" w:hAnsi="Arial" w:cs="Arial"/>
          <w:color w:val="000000" w:themeColor="text1"/>
          <w:sz w:val="20"/>
        </w:rPr>
        <w:t xml:space="preserve">in the event of a change in the persons who process the </w:t>
      </w:r>
      <w:r w:rsidR="00A35491">
        <w:rPr>
          <w:rFonts w:ascii="Arial" w:hAnsi="Arial" w:cs="Arial"/>
          <w:color w:val="000000" w:themeColor="text1"/>
          <w:sz w:val="20"/>
        </w:rPr>
        <w:t>Data</w:t>
      </w:r>
      <w:r w:rsidRPr="00D87282">
        <w:rPr>
          <w:rFonts w:ascii="Arial" w:hAnsi="Arial" w:cs="Arial"/>
          <w:color w:val="000000" w:themeColor="text1"/>
          <w:sz w:val="20"/>
        </w:rPr>
        <w:t xml:space="preserve">, their access rights to the </w:t>
      </w:r>
      <w:r w:rsidR="00A35491">
        <w:rPr>
          <w:rFonts w:ascii="Arial" w:hAnsi="Arial" w:cs="Arial"/>
          <w:color w:val="000000" w:themeColor="text1"/>
          <w:sz w:val="20"/>
        </w:rPr>
        <w:t>Data</w:t>
      </w:r>
      <w:r w:rsidRPr="00D87282">
        <w:rPr>
          <w:rFonts w:ascii="Arial" w:hAnsi="Arial" w:cs="Arial"/>
          <w:color w:val="000000" w:themeColor="text1"/>
          <w:sz w:val="20"/>
        </w:rPr>
        <w:t xml:space="preserve"> shall be revoked no later than on the last day of the person's assignment requiring access to the </w:t>
      </w:r>
      <w:r w:rsidR="00A35491">
        <w:rPr>
          <w:rFonts w:ascii="Arial" w:hAnsi="Arial" w:cs="Arial"/>
          <w:color w:val="000000" w:themeColor="text1"/>
          <w:sz w:val="20"/>
        </w:rPr>
        <w:t>Data</w:t>
      </w:r>
      <w:r w:rsidRPr="00D87282">
        <w:rPr>
          <w:rFonts w:ascii="Arial" w:hAnsi="Arial" w:cs="Arial"/>
          <w:color w:val="000000" w:themeColor="text1"/>
          <w:sz w:val="20"/>
        </w:rPr>
        <w:t xml:space="preserve">, or, in the event of the termination of the employment of the Processor's employee, on the </w:t>
      </w:r>
      <w:r>
        <w:rPr>
          <w:rFonts w:ascii="Arial" w:hAnsi="Arial" w:cs="Arial"/>
          <w:color w:val="000000" w:themeColor="text1"/>
          <w:sz w:val="20"/>
        </w:rPr>
        <w:t>last day of the employee's work</w:t>
      </w:r>
      <w:r w:rsidR="00EE1AA6" w:rsidRPr="00F47E8C">
        <w:rPr>
          <w:rFonts w:ascii="Arial" w:hAnsi="Arial" w:cs="Arial"/>
          <w:color w:val="000000" w:themeColor="text1"/>
          <w:sz w:val="20"/>
        </w:rPr>
        <w:t>;</w:t>
      </w:r>
    </w:p>
    <w:p w14:paraId="4D85B26A" w14:textId="0BF71161" w:rsidR="00192A85" w:rsidRPr="00F47E8C" w:rsidRDefault="00D87282" w:rsidP="00D87282">
      <w:pPr>
        <w:pStyle w:val="Prrafodelista"/>
        <w:widowControl w:val="0"/>
        <w:numPr>
          <w:ilvl w:val="1"/>
          <w:numId w:val="1"/>
        </w:numPr>
        <w:tabs>
          <w:tab w:val="left" w:pos="567"/>
        </w:tabs>
        <w:contextualSpacing w:val="0"/>
        <w:jc w:val="both"/>
        <w:rPr>
          <w:rFonts w:ascii="Arial" w:hAnsi="Arial" w:cs="Arial"/>
          <w:color w:val="000000" w:themeColor="text1"/>
          <w:sz w:val="20"/>
        </w:rPr>
      </w:pPr>
      <w:r w:rsidRPr="00D87282">
        <w:rPr>
          <w:rFonts w:ascii="Arial" w:hAnsi="Arial" w:cs="Arial"/>
          <w:color w:val="000000" w:themeColor="text1"/>
          <w:sz w:val="20"/>
        </w:rPr>
        <w:t xml:space="preserve">the access rights and scope of the access rights of the persons who have been granted access to the </w:t>
      </w:r>
      <w:r w:rsidR="00A35491">
        <w:rPr>
          <w:rFonts w:ascii="Arial" w:hAnsi="Arial" w:cs="Arial"/>
          <w:color w:val="000000" w:themeColor="text1"/>
          <w:sz w:val="20"/>
        </w:rPr>
        <w:t>Data</w:t>
      </w:r>
      <w:r w:rsidRPr="00D87282">
        <w:rPr>
          <w:rFonts w:ascii="Arial" w:hAnsi="Arial" w:cs="Arial"/>
          <w:color w:val="000000" w:themeColor="text1"/>
          <w:sz w:val="20"/>
        </w:rPr>
        <w:t xml:space="preserve"> shall be reviewed periodically (at least once every 1 year) and, in accordance with the review, the Processor undertakes to terminate the access to the </w:t>
      </w:r>
      <w:r w:rsidR="00A35491">
        <w:rPr>
          <w:rFonts w:ascii="Arial" w:hAnsi="Arial" w:cs="Arial"/>
          <w:color w:val="000000" w:themeColor="text1"/>
          <w:sz w:val="20"/>
        </w:rPr>
        <w:t>Data</w:t>
      </w:r>
      <w:r w:rsidRPr="00D87282">
        <w:rPr>
          <w:rFonts w:ascii="Arial" w:hAnsi="Arial" w:cs="Arial"/>
          <w:color w:val="000000" w:themeColor="text1"/>
          <w:sz w:val="20"/>
        </w:rPr>
        <w:t xml:space="preserve"> for those employees wh</w:t>
      </w:r>
      <w:r>
        <w:rPr>
          <w:rFonts w:ascii="Arial" w:hAnsi="Arial" w:cs="Arial"/>
          <w:color w:val="000000" w:themeColor="text1"/>
          <w:sz w:val="20"/>
        </w:rPr>
        <w:t>o no longer require such access</w:t>
      </w:r>
      <w:r w:rsidR="005576FF" w:rsidRPr="00F47E8C">
        <w:rPr>
          <w:rFonts w:ascii="Arial" w:hAnsi="Arial" w:cs="Arial"/>
          <w:color w:val="000000" w:themeColor="text1"/>
          <w:sz w:val="20"/>
        </w:rPr>
        <w:t>.</w:t>
      </w:r>
      <w:r w:rsidR="00C23030" w:rsidRPr="00F47E8C">
        <w:rPr>
          <w:rFonts w:ascii="Arial" w:hAnsi="Arial" w:cs="Arial"/>
          <w:color w:val="000000" w:themeColor="text1"/>
          <w:sz w:val="20"/>
        </w:rPr>
        <w:t xml:space="preserve"> </w:t>
      </w:r>
    </w:p>
    <w:p w14:paraId="189C4070" w14:textId="5FACC91D" w:rsidR="00B57895" w:rsidRPr="0076413C" w:rsidRDefault="00DF525C" w:rsidP="0076413C">
      <w:pPr>
        <w:pStyle w:val="Prrafodelista"/>
        <w:widowControl w:val="0"/>
        <w:numPr>
          <w:ilvl w:val="0"/>
          <w:numId w:val="1"/>
        </w:numPr>
        <w:tabs>
          <w:tab w:val="left" w:pos="567"/>
        </w:tabs>
        <w:contextualSpacing w:val="0"/>
        <w:jc w:val="both"/>
        <w:rPr>
          <w:rFonts w:ascii="Arial" w:hAnsi="Arial" w:cs="Arial"/>
          <w:i/>
          <w:iCs/>
          <w:color w:val="000000" w:themeColor="text1"/>
          <w:sz w:val="20"/>
        </w:rPr>
      </w:pPr>
      <w:r w:rsidRPr="00F47E8C">
        <w:rPr>
          <w:rFonts w:ascii="Arial" w:eastAsia="Calibri" w:hAnsi="Arial" w:cs="Arial"/>
          <w:color w:val="000000" w:themeColor="text1"/>
          <w:sz w:val="20"/>
          <w:lang w:bidi="en-US"/>
        </w:rPr>
        <w:t>T</w:t>
      </w:r>
      <w:r w:rsidR="0077337E" w:rsidRPr="0077337E">
        <w:rPr>
          <w:rFonts w:ascii="Arial" w:eastAsia="Calibri" w:hAnsi="Arial" w:cs="Arial"/>
          <w:color w:val="000000" w:themeColor="text1"/>
          <w:sz w:val="20"/>
          <w:lang w:bidi="en-US"/>
        </w:rPr>
        <w:t xml:space="preserve">he Processor must demonstrate, at the request of the Controller, that the persons under the direction of the Processor who are entrusted with the processing of the </w:t>
      </w:r>
      <w:r w:rsidR="00A35491">
        <w:rPr>
          <w:rFonts w:ascii="Arial" w:eastAsia="Calibri" w:hAnsi="Arial" w:cs="Arial"/>
          <w:color w:val="000000" w:themeColor="text1"/>
          <w:sz w:val="20"/>
          <w:lang w:bidi="en-US"/>
        </w:rPr>
        <w:t>Data</w:t>
      </w:r>
      <w:r w:rsidR="0077337E" w:rsidRPr="0077337E">
        <w:rPr>
          <w:rFonts w:ascii="Arial" w:eastAsia="Calibri" w:hAnsi="Arial" w:cs="Arial"/>
          <w:color w:val="000000" w:themeColor="text1"/>
          <w:sz w:val="20"/>
          <w:lang w:bidi="en-US"/>
        </w:rPr>
        <w:t xml:space="preserve"> are subject to the confidentiality obligation referred to in Clause 6 of the Agreement and have received appropriate training on how to properly comply with the requirements applicable to the processing of the </w:t>
      </w:r>
      <w:r w:rsidR="00A35491">
        <w:rPr>
          <w:rFonts w:ascii="Arial" w:eastAsia="Calibri" w:hAnsi="Arial" w:cs="Arial"/>
          <w:color w:val="000000" w:themeColor="text1"/>
          <w:sz w:val="20"/>
          <w:lang w:bidi="en-US"/>
        </w:rPr>
        <w:t>Data</w:t>
      </w:r>
      <w:r w:rsidR="0077337E" w:rsidRPr="0077337E">
        <w:rPr>
          <w:rFonts w:ascii="Arial" w:eastAsia="Calibri" w:hAnsi="Arial" w:cs="Arial"/>
          <w:color w:val="000000" w:themeColor="text1"/>
          <w:sz w:val="20"/>
          <w:lang w:bidi="en-US"/>
        </w:rPr>
        <w:t xml:space="preserve"> in carrying out their duties.</w:t>
      </w:r>
    </w:p>
    <w:p w14:paraId="317DD1F3" w14:textId="77777777" w:rsidR="00F47E8C" w:rsidRPr="00F47E8C" w:rsidRDefault="00F47E8C" w:rsidP="00F47E8C">
      <w:pPr>
        <w:tabs>
          <w:tab w:val="left" w:pos="567"/>
        </w:tabs>
        <w:jc w:val="center"/>
        <w:rPr>
          <w:rFonts w:ascii="Arial" w:hAnsi="Arial" w:cs="Arial"/>
          <w:b/>
          <w:color w:val="000000" w:themeColor="text1"/>
          <w:sz w:val="20"/>
        </w:rPr>
      </w:pPr>
    </w:p>
    <w:p w14:paraId="3EEA0D7F" w14:textId="7BCFC329" w:rsidR="00192A85" w:rsidRPr="00F47E8C" w:rsidRDefault="0076413C"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color w:val="000000" w:themeColor="text1"/>
          <w:sz w:val="20"/>
        </w:rPr>
        <w:t>IV</w:t>
      </w:r>
    </w:p>
    <w:p w14:paraId="1736873A" w14:textId="2758E712" w:rsidR="00192A85" w:rsidRDefault="00132A40" w:rsidP="00F47E8C">
      <w:pPr>
        <w:widowControl w:val="0"/>
        <w:tabs>
          <w:tab w:val="left" w:pos="567"/>
        </w:tabs>
        <w:jc w:val="center"/>
        <w:rPr>
          <w:rFonts w:ascii="Arial" w:hAnsi="Arial" w:cs="Arial"/>
          <w:b/>
          <w:color w:val="000000" w:themeColor="text1"/>
          <w:sz w:val="20"/>
        </w:rPr>
      </w:pPr>
      <w:r w:rsidRPr="00132A40">
        <w:rPr>
          <w:rFonts w:ascii="Arial" w:hAnsi="Arial" w:cs="Arial"/>
          <w:b/>
          <w:color w:val="000000" w:themeColor="text1"/>
          <w:sz w:val="20"/>
        </w:rPr>
        <w:t xml:space="preserve">SECURITY OF </w:t>
      </w:r>
      <w:r w:rsidR="00A35491">
        <w:rPr>
          <w:rFonts w:ascii="Arial" w:hAnsi="Arial" w:cs="Arial"/>
          <w:b/>
          <w:color w:val="000000" w:themeColor="text1"/>
          <w:sz w:val="20"/>
        </w:rPr>
        <w:t>DATA</w:t>
      </w:r>
      <w:r w:rsidRPr="00132A40">
        <w:rPr>
          <w:rFonts w:ascii="Arial" w:hAnsi="Arial" w:cs="Arial"/>
          <w:b/>
          <w:color w:val="000000" w:themeColor="text1"/>
          <w:sz w:val="20"/>
        </w:rPr>
        <w:t xml:space="preserve"> PROCESSING</w:t>
      </w:r>
    </w:p>
    <w:p w14:paraId="2EAC262C" w14:textId="77777777" w:rsidR="00132A40" w:rsidRPr="00F47E8C" w:rsidRDefault="00132A40" w:rsidP="00F47E8C">
      <w:pPr>
        <w:widowControl w:val="0"/>
        <w:tabs>
          <w:tab w:val="left" w:pos="567"/>
        </w:tabs>
        <w:jc w:val="center"/>
        <w:rPr>
          <w:rFonts w:ascii="Arial" w:hAnsi="Arial" w:cs="Arial"/>
          <w:color w:val="000000" w:themeColor="text1"/>
          <w:sz w:val="20"/>
        </w:rPr>
      </w:pPr>
    </w:p>
    <w:p w14:paraId="21EE6EE0" w14:textId="00340B80" w:rsidR="00192A85" w:rsidRPr="00F47E8C" w:rsidRDefault="00AF082E" w:rsidP="00AF082E">
      <w:pPr>
        <w:pStyle w:val="Prrafodelista"/>
        <w:widowControl w:val="0"/>
        <w:numPr>
          <w:ilvl w:val="0"/>
          <w:numId w:val="1"/>
        </w:numPr>
        <w:tabs>
          <w:tab w:val="left" w:pos="567"/>
        </w:tabs>
        <w:contextualSpacing w:val="0"/>
        <w:jc w:val="both"/>
        <w:rPr>
          <w:rFonts w:ascii="Arial" w:hAnsi="Arial" w:cs="Arial"/>
          <w:color w:val="000000" w:themeColor="text1"/>
          <w:sz w:val="20"/>
        </w:rPr>
      </w:pPr>
      <w:r w:rsidRPr="00AF082E">
        <w:rPr>
          <w:rFonts w:ascii="Arial" w:eastAsia="Calibri" w:hAnsi="Arial" w:cs="Arial"/>
          <w:color w:val="000000" w:themeColor="text1"/>
          <w:sz w:val="20"/>
          <w:lang w:bidi="en-US"/>
        </w:rPr>
        <w:t xml:space="preserve">In accordance with Article 32 of Regulation (EU) 2016/679, the Processor undertakes to implement appropriate technical and organisational measures to ensure a level of security commensurate with the risks, taking into account the state of the art, the cost of implementation and the nature, scope, context and purposes of the </w:t>
      </w:r>
      <w:r w:rsidR="00A35491">
        <w:rPr>
          <w:rFonts w:ascii="Arial" w:eastAsia="Calibri" w:hAnsi="Arial" w:cs="Arial"/>
          <w:color w:val="000000" w:themeColor="text1"/>
          <w:sz w:val="20"/>
          <w:lang w:bidi="en-US"/>
        </w:rPr>
        <w:t>Data</w:t>
      </w:r>
      <w:r w:rsidRPr="00AF082E">
        <w:rPr>
          <w:rFonts w:ascii="Arial" w:eastAsia="Calibri" w:hAnsi="Arial" w:cs="Arial"/>
          <w:color w:val="000000" w:themeColor="text1"/>
          <w:sz w:val="20"/>
          <w:lang w:bidi="en-US"/>
        </w:rPr>
        <w:t xml:space="preserve"> processing, as well as the risks to the rights and freedoms of individuals of varying degrees of likelihood and seriousness, which are posed by the processing of the </w:t>
      </w:r>
      <w:r w:rsidR="00A35491">
        <w:rPr>
          <w:rFonts w:ascii="Arial" w:eastAsia="Calibri" w:hAnsi="Arial" w:cs="Arial"/>
          <w:color w:val="000000" w:themeColor="text1"/>
          <w:sz w:val="20"/>
          <w:lang w:bidi="en-US"/>
        </w:rPr>
        <w:t>Data</w:t>
      </w:r>
      <w:r w:rsidRPr="00AF082E">
        <w:rPr>
          <w:rFonts w:ascii="Arial" w:eastAsia="Calibri" w:hAnsi="Arial" w:cs="Arial"/>
          <w:color w:val="000000" w:themeColor="text1"/>
          <w:sz w:val="20"/>
          <w:lang w:bidi="en-US"/>
        </w:rPr>
        <w:t>, and shall therefore implement the minimum technical and organisational requirements set by the Supervisory Authority as set out in Appendix 2.</w:t>
      </w:r>
      <w:r>
        <w:rPr>
          <w:rFonts w:ascii="Arial" w:eastAsia="Calibri" w:hAnsi="Arial" w:cs="Arial"/>
          <w:color w:val="000000" w:themeColor="text1"/>
          <w:sz w:val="20"/>
          <w:lang w:bidi="en-US"/>
        </w:rPr>
        <w:t xml:space="preserve"> </w:t>
      </w:r>
      <w:r w:rsidRPr="00AF082E">
        <w:rPr>
          <w:rFonts w:ascii="Arial" w:hAnsi="Arial" w:cs="Arial"/>
          <w:color w:val="000000" w:themeColor="text1"/>
          <w:sz w:val="20"/>
          <w:lang w:eastAsia="lt-LT"/>
        </w:rPr>
        <w:t xml:space="preserve">Taking into account the nature, scope, context and purposes of the processing of personal </w:t>
      </w:r>
      <w:r w:rsidR="00A35491">
        <w:rPr>
          <w:rFonts w:ascii="Arial" w:hAnsi="Arial" w:cs="Arial"/>
          <w:color w:val="000000" w:themeColor="text1"/>
          <w:sz w:val="20"/>
          <w:lang w:eastAsia="lt-LT"/>
        </w:rPr>
        <w:t>Data</w:t>
      </w:r>
      <w:r w:rsidRPr="00AF082E">
        <w:rPr>
          <w:rFonts w:ascii="Arial" w:hAnsi="Arial" w:cs="Arial"/>
          <w:color w:val="000000" w:themeColor="text1"/>
          <w:sz w:val="20"/>
          <w:lang w:eastAsia="lt-LT"/>
        </w:rPr>
        <w:t xml:space="preserve"> to be carried out under the Main Contract, the Controller may provide for additional technical and organisational measures in the procurement documents for the services to ensure a level of security equivalent to the level of risk.</w:t>
      </w:r>
    </w:p>
    <w:p w14:paraId="455E7395" w14:textId="65E2974F" w:rsidR="00192A85" w:rsidRPr="00F47E8C" w:rsidRDefault="00AF082E" w:rsidP="00AF082E">
      <w:pPr>
        <w:pStyle w:val="Prrafodelista"/>
        <w:widowControl w:val="0"/>
        <w:numPr>
          <w:ilvl w:val="0"/>
          <w:numId w:val="1"/>
        </w:numPr>
        <w:tabs>
          <w:tab w:val="left" w:pos="567"/>
        </w:tabs>
        <w:contextualSpacing w:val="0"/>
        <w:jc w:val="both"/>
        <w:rPr>
          <w:rFonts w:ascii="Arial" w:hAnsi="Arial" w:cs="Arial"/>
          <w:color w:val="000000" w:themeColor="text1"/>
          <w:sz w:val="20"/>
        </w:rPr>
      </w:pPr>
      <w:r w:rsidRPr="00AF082E">
        <w:rPr>
          <w:rFonts w:ascii="Arial" w:eastAsia="Calibri" w:hAnsi="Arial" w:cs="Arial"/>
          <w:color w:val="000000" w:themeColor="text1"/>
          <w:sz w:val="20"/>
          <w:lang w:bidi="en-US"/>
        </w:rPr>
        <w:t xml:space="preserve">The Processor also undertakes to assist the Controller in ensuring compliance with the Controller's obligations under Article 32 of Regulation (EU) 2016/679 by, </w:t>
      </w:r>
      <w:r w:rsidRPr="00AF082E">
        <w:rPr>
          <w:rFonts w:ascii="Arial" w:eastAsia="Calibri" w:hAnsi="Arial" w:cs="Arial"/>
          <w:i/>
          <w:color w:val="000000" w:themeColor="text1"/>
          <w:sz w:val="20"/>
          <w:lang w:bidi="en-US"/>
        </w:rPr>
        <w:t>inter alia</w:t>
      </w:r>
      <w:r w:rsidRPr="00AF082E">
        <w:rPr>
          <w:rFonts w:ascii="Arial" w:eastAsia="Calibri" w:hAnsi="Arial" w:cs="Arial"/>
          <w:color w:val="000000" w:themeColor="text1"/>
          <w:sz w:val="20"/>
          <w:lang w:bidi="en-US"/>
        </w:rPr>
        <w:t>, providing the Controller with information on the technical and organisational measures already implemented by the Processor, together with any other information necessary for the Controller to comply with its obligations.</w:t>
      </w:r>
    </w:p>
    <w:p w14:paraId="7B02739C" w14:textId="197ADB9E" w:rsidR="00F47E8C" w:rsidRPr="00F47E8C" w:rsidRDefault="00F47E8C" w:rsidP="00F47E8C">
      <w:pPr>
        <w:tabs>
          <w:tab w:val="left" w:pos="567"/>
        </w:tabs>
        <w:rPr>
          <w:rFonts w:ascii="Arial" w:hAnsi="Arial" w:cs="Arial"/>
          <w:b/>
          <w:color w:val="000000" w:themeColor="text1"/>
          <w:sz w:val="20"/>
        </w:rPr>
      </w:pPr>
    </w:p>
    <w:p w14:paraId="09A2CE35" w14:textId="4BEAF31E" w:rsidR="00192A85" w:rsidRPr="00F47E8C" w:rsidRDefault="00AF082E"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color w:val="000000" w:themeColor="text1"/>
          <w:sz w:val="20"/>
        </w:rPr>
        <w:t>V</w:t>
      </w:r>
    </w:p>
    <w:p w14:paraId="76EA299A" w14:textId="77D5CEC5" w:rsidR="00192A85" w:rsidRDefault="00AF082E" w:rsidP="00AF082E">
      <w:pPr>
        <w:tabs>
          <w:tab w:val="left" w:pos="567"/>
        </w:tabs>
        <w:jc w:val="center"/>
        <w:rPr>
          <w:rFonts w:ascii="Arial" w:hAnsi="Arial" w:cs="Arial"/>
          <w:b/>
          <w:color w:val="000000" w:themeColor="text1"/>
          <w:sz w:val="20"/>
        </w:rPr>
      </w:pPr>
      <w:r w:rsidRPr="00AF082E">
        <w:rPr>
          <w:rFonts w:ascii="Arial" w:hAnsi="Arial" w:cs="Arial"/>
          <w:b/>
          <w:color w:val="000000" w:themeColor="text1"/>
          <w:sz w:val="20"/>
        </w:rPr>
        <w:t xml:space="preserve">USE OF OTHER </w:t>
      </w:r>
      <w:r w:rsidR="00A35491">
        <w:rPr>
          <w:rFonts w:ascii="Arial" w:hAnsi="Arial" w:cs="Arial"/>
          <w:b/>
          <w:color w:val="000000" w:themeColor="text1"/>
          <w:sz w:val="20"/>
        </w:rPr>
        <w:t>DATA</w:t>
      </w:r>
      <w:r w:rsidRPr="00AF082E">
        <w:rPr>
          <w:rFonts w:ascii="Arial" w:hAnsi="Arial" w:cs="Arial"/>
          <w:b/>
          <w:color w:val="000000" w:themeColor="text1"/>
          <w:sz w:val="20"/>
        </w:rPr>
        <w:t xml:space="preserve"> PROCESSORS</w:t>
      </w:r>
    </w:p>
    <w:p w14:paraId="144E435C" w14:textId="77777777" w:rsidR="00AF082E" w:rsidRPr="00F47E8C" w:rsidRDefault="00AF082E" w:rsidP="00AF082E">
      <w:pPr>
        <w:tabs>
          <w:tab w:val="left" w:pos="567"/>
        </w:tabs>
        <w:jc w:val="center"/>
        <w:rPr>
          <w:rFonts w:ascii="Arial" w:hAnsi="Arial" w:cs="Arial"/>
          <w:color w:val="000000" w:themeColor="text1"/>
          <w:sz w:val="20"/>
        </w:rPr>
      </w:pPr>
    </w:p>
    <w:p w14:paraId="0C3B830C" w14:textId="6C3B1BB5" w:rsidR="001C4F85" w:rsidRDefault="001C4F85" w:rsidP="001C4F85">
      <w:pPr>
        <w:pStyle w:val="Prrafodelista"/>
        <w:widowControl w:val="0"/>
        <w:numPr>
          <w:ilvl w:val="0"/>
          <w:numId w:val="1"/>
        </w:numPr>
        <w:tabs>
          <w:tab w:val="left" w:pos="567"/>
        </w:tabs>
        <w:contextualSpacing w:val="0"/>
        <w:jc w:val="both"/>
        <w:rPr>
          <w:rFonts w:ascii="Arial" w:hAnsi="Arial" w:cs="Arial"/>
          <w:color w:val="000000" w:themeColor="text1"/>
          <w:sz w:val="20"/>
        </w:rPr>
      </w:pPr>
      <w:r w:rsidRPr="001C4F85">
        <w:rPr>
          <w:rFonts w:ascii="Arial" w:hAnsi="Arial" w:cs="Arial"/>
          <w:color w:val="000000" w:themeColor="text1"/>
          <w:sz w:val="20"/>
        </w:rPr>
        <w:t xml:space="preserve">The Processor shall not be entitled to use another processor or sub-processor (hereinafter referred to as the "Sub-processor") for the processing of the </w:t>
      </w:r>
      <w:r w:rsidR="00A35491">
        <w:rPr>
          <w:rFonts w:ascii="Arial" w:hAnsi="Arial" w:cs="Arial"/>
          <w:color w:val="000000" w:themeColor="text1"/>
          <w:sz w:val="20"/>
        </w:rPr>
        <w:t>Data</w:t>
      </w:r>
      <w:r w:rsidRPr="001C4F85">
        <w:rPr>
          <w:rFonts w:ascii="Arial" w:hAnsi="Arial" w:cs="Arial"/>
          <w:color w:val="000000" w:themeColor="text1"/>
          <w:sz w:val="20"/>
        </w:rPr>
        <w:t xml:space="preserve"> without the prior written consent of the Controller, unless such other processor or sub-processor is listed in Annex 1.</w:t>
      </w:r>
    </w:p>
    <w:p w14:paraId="3944B4EF" w14:textId="77777777" w:rsidR="00BD7F54" w:rsidRDefault="001C4F85" w:rsidP="00BD7F54">
      <w:pPr>
        <w:pStyle w:val="Prrafodelista"/>
        <w:widowControl w:val="0"/>
        <w:numPr>
          <w:ilvl w:val="0"/>
          <w:numId w:val="1"/>
        </w:numPr>
        <w:tabs>
          <w:tab w:val="left" w:pos="567"/>
        </w:tabs>
        <w:contextualSpacing w:val="0"/>
        <w:jc w:val="both"/>
        <w:rPr>
          <w:rFonts w:ascii="Arial" w:hAnsi="Arial" w:cs="Arial"/>
          <w:color w:val="000000" w:themeColor="text1"/>
          <w:sz w:val="20"/>
        </w:rPr>
      </w:pPr>
      <w:r w:rsidRPr="001C4F85">
        <w:rPr>
          <w:rFonts w:ascii="Arial" w:hAnsi="Arial" w:cs="Arial"/>
          <w:color w:val="000000" w:themeColor="text1"/>
          <w:sz w:val="20"/>
        </w:rPr>
        <w:t>In the event that the Processor wishes to use a Sub-processor, the Processor shall submit a written request to the Controller specifying the name, address, contact person and a detailed description of the functions for which the Processor intends to use the Sub-processor.</w:t>
      </w:r>
      <w:r>
        <w:rPr>
          <w:rFonts w:ascii="Arial" w:hAnsi="Arial" w:cs="Arial"/>
          <w:color w:val="000000" w:themeColor="text1"/>
          <w:sz w:val="20"/>
        </w:rPr>
        <w:t xml:space="preserve"> </w:t>
      </w:r>
      <w:r w:rsidRPr="001C4F85">
        <w:rPr>
          <w:rFonts w:ascii="Arial" w:hAnsi="Arial" w:cs="Arial"/>
          <w:color w:val="000000" w:themeColor="text1"/>
          <w:sz w:val="20"/>
        </w:rPr>
        <w:t>The Controller shall not be obliged to justify its refusal to use a Sub-processor. In the event that the Controller does not provide a response to the Processor's request, the Controller shall be deemed not to have consented t</w:t>
      </w:r>
      <w:r w:rsidR="00BD7F54">
        <w:rPr>
          <w:rFonts w:ascii="Arial" w:hAnsi="Arial" w:cs="Arial"/>
          <w:color w:val="000000" w:themeColor="text1"/>
          <w:sz w:val="20"/>
        </w:rPr>
        <w:t xml:space="preserve">o the use of the Sub-processor. </w:t>
      </w:r>
      <w:r w:rsidR="00BD7F54" w:rsidRPr="00BD7F54">
        <w:rPr>
          <w:rFonts w:ascii="Arial" w:hAnsi="Arial" w:cs="Arial"/>
          <w:color w:val="000000" w:themeColor="text1"/>
          <w:sz w:val="20"/>
        </w:rPr>
        <w:t>In the event that the Controller agrees to the use of the Sub-processor, the Processor shall include in the contract concluded with the Sub-processor terms and conditions analogous to the provisions of this Agreement.</w:t>
      </w:r>
    </w:p>
    <w:p w14:paraId="296F489B" w14:textId="3B25EEBE" w:rsidR="00B57895" w:rsidRPr="00BD7F54" w:rsidRDefault="00BD7F54" w:rsidP="00BD7F54">
      <w:pPr>
        <w:pStyle w:val="Prrafodelista"/>
        <w:widowControl w:val="0"/>
        <w:numPr>
          <w:ilvl w:val="0"/>
          <w:numId w:val="1"/>
        </w:numPr>
        <w:tabs>
          <w:tab w:val="left" w:pos="567"/>
        </w:tabs>
        <w:contextualSpacing w:val="0"/>
        <w:jc w:val="both"/>
        <w:rPr>
          <w:rFonts w:ascii="Arial" w:hAnsi="Arial" w:cs="Arial"/>
          <w:color w:val="000000" w:themeColor="text1"/>
          <w:sz w:val="20"/>
        </w:rPr>
      </w:pPr>
      <w:r w:rsidRPr="00BD7F54">
        <w:rPr>
          <w:rFonts w:ascii="Arial" w:hAnsi="Arial" w:cs="Arial"/>
          <w:color w:val="000000" w:themeColor="text1"/>
          <w:sz w:val="20"/>
        </w:rPr>
        <w:t>The Processor shall be fully liable for any breach by the Sub-processor of Regulation (EU) 2016/679, laws, regulations and this Agreement in relation to the Controller.</w:t>
      </w:r>
    </w:p>
    <w:p w14:paraId="0CD7C0F4" w14:textId="77777777" w:rsidR="00F47E8C" w:rsidRPr="00F47E8C" w:rsidRDefault="00F47E8C" w:rsidP="00F47E8C">
      <w:pPr>
        <w:tabs>
          <w:tab w:val="left" w:pos="567"/>
        </w:tabs>
        <w:jc w:val="center"/>
        <w:rPr>
          <w:rFonts w:ascii="Arial" w:hAnsi="Arial" w:cs="Arial"/>
          <w:b/>
          <w:color w:val="000000" w:themeColor="text1"/>
          <w:sz w:val="20"/>
        </w:rPr>
      </w:pPr>
    </w:p>
    <w:p w14:paraId="071A43DD" w14:textId="259F0181" w:rsidR="00192A85" w:rsidRPr="00F47E8C" w:rsidRDefault="00BD7F54"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color w:val="000000" w:themeColor="text1"/>
          <w:sz w:val="20"/>
        </w:rPr>
        <w:t>VI</w:t>
      </w:r>
    </w:p>
    <w:p w14:paraId="455D45F4" w14:textId="2C0A08F8" w:rsidR="00D27007" w:rsidRDefault="00D27007" w:rsidP="00432DB2">
      <w:pPr>
        <w:tabs>
          <w:tab w:val="left" w:pos="567"/>
        </w:tabs>
        <w:jc w:val="center"/>
        <w:rPr>
          <w:rFonts w:ascii="Arial" w:hAnsi="Arial" w:cs="Arial"/>
          <w:b/>
          <w:color w:val="000000" w:themeColor="text1"/>
          <w:sz w:val="20"/>
        </w:rPr>
      </w:pPr>
      <w:r w:rsidRPr="00D27007">
        <w:rPr>
          <w:rFonts w:ascii="Arial" w:hAnsi="Arial" w:cs="Arial"/>
          <w:b/>
          <w:color w:val="000000" w:themeColor="text1"/>
          <w:sz w:val="20"/>
        </w:rPr>
        <w:t xml:space="preserve">TRANSFER OF </w:t>
      </w:r>
      <w:r w:rsidR="00A35491">
        <w:rPr>
          <w:rFonts w:ascii="Arial" w:hAnsi="Arial" w:cs="Arial"/>
          <w:b/>
          <w:color w:val="000000" w:themeColor="text1"/>
          <w:sz w:val="20"/>
        </w:rPr>
        <w:t>DATA</w:t>
      </w:r>
      <w:r w:rsidRPr="00D27007">
        <w:rPr>
          <w:rFonts w:ascii="Arial" w:hAnsi="Arial" w:cs="Arial"/>
          <w:b/>
          <w:color w:val="000000" w:themeColor="text1"/>
          <w:sz w:val="20"/>
        </w:rPr>
        <w:t xml:space="preserve"> TO THIRD COUNTRIES OR INTERNATIONAL ORGANISATIONS</w:t>
      </w:r>
    </w:p>
    <w:p w14:paraId="42FF7858" w14:textId="29457861" w:rsidR="00432DB2" w:rsidRDefault="00432DB2" w:rsidP="00432DB2">
      <w:pPr>
        <w:tabs>
          <w:tab w:val="left" w:pos="567"/>
        </w:tabs>
        <w:rPr>
          <w:rFonts w:ascii="Arial" w:hAnsi="Arial" w:cs="Arial"/>
          <w:b/>
          <w:color w:val="000000" w:themeColor="text1"/>
          <w:sz w:val="20"/>
        </w:rPr>
      </w:pPr>
      <w:r>
        <w:rPr>
          <w:rFonts w:ascii="Arial" w:hAnsi="Arial" w:cs="Arial"/>
          <w:b/>
          <w:color w:val="000000" w:themeColor="text1"/>
          <w:sz w:val="20"/>
        </w:rPr>
        <w:t>_________</w:t>
      </w:r>
    </w:p>
    <w:p w14:paraId="639203D7" w14:textId="61134AD8" w:rsidR="00D27007" w:rsidRPr="00F47E8C" w:rsidRDefault="00D27007" w:rsidP="00D27007">
      <w:pPr>
        <w:tabs>
          <w:tab w:val="left" w:pos="567"/>
        </w:tabs>
        <w:rPr>
          <w:rFonts w:ascii="Arial" w:hAnsi="Arial" w:cs="Arial"/>
          <w:b/>
          <w:color w:val="000000" w:themeColor="text1"/>
          <w:sz w:val="20"/>
        </w:rPr>
      </w:pPr>
      <w:r w:rsidRPr="00680906">
        <w:rPr>
          <w:rStyle w:val="Refdenotaalpie"/>
          <w:rFonts w:ascii="Nunito Sans" w:hAnsi="Nunito Sans"/>
          <w:sz w:val="18"/>
          <w:szCs w:val="18"/>
        </w:rPr>
        <w:footnoteRef/>
      </w:r>
      <w:r w:rsidRPr="00680906">
        <w:rPr>
          <w:rFonts w:ascii="Nunito Sans" w:hAnsi="Nunito Sans"/>
          <w:sz w:val="18"/>
          <w:szCs w:val="18"/>
        </w:rPr>
        <w:t xml:space="preserve"> </w:t>
      </w:r>
      <w:r w:rsidR="008859D5" w:rsidRPr="008859D5">
        <w:rPr>
          <w:rFonts w:ascii="Nunito Sans" w:hAnsi="Nunito Sans"/>
          <w:sz w:val="18"/>
          <w:szCs w:val="18"/>
        </w:rPr>
        <w:t xml:space="preserve">The requirements of the National </w:t>
      </w:r>
      <w:r w:rsidR="00A35491">
        <w:rPr>
          <w:rFonts w:ascii="Nunito Sans" w:hAnsi="Nunito Sans"/>
          <w:sz w:val="18"/>
          <w:szCs w:val="18"/>
        </w:rPr>
        <w:t>Data</w:t>
      </w:r>
      <w:r w:rsidR="008859D5" w:rsidRPr="008859D5">
        <w:rPr>
          <w:rFonts w:ascii="Nunito Sans" w:hAnsi="Nunito Sans"/>
          <w:sz w:val="18"/>
          <w:szCs w:val="18"/>
        </w:rPr>
        <w:t xml:space="preserve"> Protection Authority, as set out in the Guidelines on Security Measures and Risk Assessment of Processed Personal </w:t>
      </w:r>
      <w:r w:rsidR="00A35491">
        <w:rPr>
          <w:rFonts w:ascii="Nunito Sans" w:hAnsi="Nunito Sans"/>
          <w:sz w:val="18"/>
          <w:szCs w:val="18"/>
        </w:rPr>
        <w:t>Data</w:t>
      </w:r>
      <w:r w:rsidR="008859D5" w:rsidRPr="008859D5">
        <w:rPr>
          <w:rFonts w:ascii="Nunito Sans" w:hAnsi="Nunito Sans"/>
          <w:sz w:val="18"/>
          <w:szCs w:val="18"/>
        </w:rPr>
        <w:t xml:space="preserve"> for </w:t>
      </w:r>
      <w:r w:rsidR="00A35491">
        <w:rPr>
          <w:rFonts w:ascii="Nunito Sans" w:hAnsi="Nunito Sans"/>
          <w:sz w:val="18"/>
          <w:szCs w:val="18"/>
        </w:rPr>
        <w:t>Data</w:t>
      </w:r>
      <w:r w:rsidR="008859D5" w:rsidRPr="008859D5">
        <w:rPr>
          <w:rFonts w:ascii="Nunito Sans" w:hAnsi="Nunito Sans"/>
          <w:sz w:val="18"/>
          <w:szCs w:val="18"/>
        </w:rPr>
        <w:t xml:space="preserve"> Controllers and </w:t>
      </w:r>
      <w:r w:rsidR="00A35491">
        <w:rPr>
          <w:rFonts w:ascii="Nunito Sans" w:hAnsi="Nunito Sans"/>
          <w:sz w:val="18"/>
          <w:szCs w:val="18"/>
        </w:rPr>
        <w:t>Data</w:t>
      </w:r>
      <w:r w:rsidR="008859D5" w:rsidRPr="008859D5">
        <w:rPr>
          <w:rFonts w:ascii="Nunito Sans" w:hAnsi="Nunito Sans"/>
          <w:sz w:val="18"/>
          <w:szCs w:val="18"/>
        </w:rPr>
        <w:t xml:space="preserve"> Processors apply:</w:t>
      </w:r>
      <w:r w:rsidR="008859D5">
        <w:rPr>
          <w:rFonts w:ascii="Nunito Sans" w:hAnsi="Nunito Sans"/>
          <w:sz w:val="18"/>
          <w:szCs w:val="18"/>
        </w:rPr>
        <w:t xml:space="preserve"> </w:t>
      </w:r>
      <w:hyperlink r:id="rId11" w:history="1">
        <w:r w:rsidRPr="00680906">
          <w:rPr>
            <w:rStyle w:val="Hipervnculo"/>
            <w:rFonts w:ascii="Nunito Sans" w:hAnsi="Nunito Sans"/>
            <w:sz w:val="18"/>
            <w:szCs w:val="18"/>
          </w:rPr>
          <w:t>https://vdai.lrv.lt/uploads/vdai/documents/files/VDAI_saugumo_priemoniu_gaires-2020-06-18.pdf</w:t>
        </w:r>
      </w:hyperlink>
    </w:p>
    <w:p w14:paraId="3E577694" w14:textId="77777777" w:rsidR="00192A85" w:rsidRPr="00F47E8C" w:rsidRDefault="00192A85" w:rsidP="00F47E8C">
      <w:pPr>
        <w:tabs>
          <w:tab w:val="left" w:pos="567"/>
        </w:tabs>
        <w:jc w:val="both"/>
        <w:rPr>
          <w:rFonts w:ascii="Arial" w:hAnsi="Arial" w:cs="Arial"/>
          <w:color w:val="000000" w:themeColor="text1"/>
          <w:sz w:val="20"/>
        </w:rPr>
      </w:pPr>
    </w:p>
    <w:p w14:paraId="3C6CDD5D" w14:textId="5F299D03" w:rsidR="00192A85" w:rsidRPr="00F47E8C" w:rsidRDefault="00D27007" w:rsidP="00D27007">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D27007">
        <w:rPr>
          <w:rFonts w:ascii="Arial" w:hAnsi="Arial" w:cs="Arial"/>
          <w:bCs/>
          <w:color w:val="000000" w:themeColor="text1"/>
          <w:sz w:val="20"/>
        </w:rPr>
        <w:lastRenderedPageBreak/>
        <w:t xml:space="preserve">The Processor and/or its sub-processors may transfer the </w:t>
      </w:r>
      <w:r w:rsidR="00A35491">
        <w:rPr>
          <w:rFonts w:ascii="Arial" w:hAnsi="Arial" w:cs="Arial"/>
          <w:bCs/>
          <w:color w:val="000000" w:themeColor="text1"/>
          <w:sz w:val="20"/>
        </w:rPr>
        <w:t>Data</w:t>
      </w:r>
      <w:r w:rsidRPr="00D27007">
        <w:rPr>
          <w:rFonts w:ascii="Arial" w:hAnsi="Arial" w:cs="Arial"/>
          <w:bCs/>
          <w:color w:val="000000" w:themeColor="text1"/>
          <w:sz w:val="20"/>
        </w:rPr>
        <w:t xml:space="preserve"> outside the European Economic Area to third countries ("Third Countries") or international organisations only upon written instructions from the Controller and in accordance with the requirements of Chapte</w:t>
      </w:r>
      <w:r>
        <w:rPr>
          <w:rFonts w:ascii="Arial" w:hAnsi="Arial" w:cs="Arial"/>
          <w:bCs/>
          <w:color w:val="000000" w:themeColor="text1"/>
          <w:sz w:val="20"/>
        </w:rPr>
        <w:t>r V of Regulation (EU) 2016/679</w:t>
      </w:r>
      <w:r w:rsidR="00C23030" w:rsidRPr="00F47E8C">
        <w:rPr>
          <w:rFonts w:ascii="Arial" w:hAnsi="Arial" w:cs="Arial"/>
          <w:bCs/>
          <w:color w:val="000000" w:themeColor="text1"/>
          <w:sz w:val="20"/>
        </w:rPr>
        <w:t>.</w:t>
      </w:r>
    </w:p>
    <w:p w14:paraId="3FD21CDF" w14:textId="5BF4A80D" w:rsidR="008859D5" w:rsidRPr="008859D5" w:rsidRDefault="008859D5" w:rsidP="008859D5">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8859D5">
        <w:rPr>
          <w:rFonts w:ascii="Arial" w:hAnsi="Arial" w:cs="Arial"/>
          <w:color w:val="000000" w:themeColor="text1"/>
          <w:sz w:val="20"/>
        </w:rPr>
        <w:t xml:space="preserve">If the </w:t>
      </w:r>
      <w:r w:rsidR="00A35491">
        <w:rPr>
          <w:rFonts w:ascii="Arial" w:hAnsi="Arial" w:cs="Arial"/>
          <w:color w:val="000000" w:themeColor="text1"/>
          <w:sz w:val="20"/>
        </w:rPr>
        <w:t>Data</w:t>
      </w:r>
      <w:r w:rsidRPr="008859D5">
        <w:rPr>
          <w:rFonts w:ascii="Arial" w:hAnsi="Arial" w:cs="Arial"/>
          <w:color w:val="000000" w:themeColor="text1"/>
          <w:sz w:val="20"/>
        </w:rPr>
        <w:t xml:space="preserve"> is required to be transferred to Third Countries or international organisations pursuant to legislation of the European Union or a Member State of the European Union with which the Processor is required to comply, although the Controller has not instructed the Processor to do so, the Processor shall inform the Controller of this legal requirement prior to the transfer of the </w:t>
      </w:r>
      <w:r w:rsidR="00A35491">
        <w:rPr>
          <w:rFonts w:ascii="Arial" w:hAnsi="Arial" w:cs="Arial"/>
          <w:color w:val="000000" w:themeColor="text1"/>
          <w:sz w:val="20"/>
        </w:rPr>
        <w:t>Data</w:t>
      </w:r>
      <w:r w:rsidRPr="008859D5">
        <w:rPr>
          <w:rFonts w:ascii="Arial" w:hAnsi="Arial" w:cs="Arial"/>
          <w:color w:val="000000" w:themeColor="text1"/>
          <w:sz w:val="20"/>
        </w:rPr>
        <w:t>, unless the legislation prohibits the transfer of such information.</w:t>
      </w:r>
    </w:p>
    <w:p w14:paraId="2FEBF3C1" w14:textId="42BF4BF7" w:rsidR="008859D5" w:rsidRPr="008859D5" w:rsidRDefault="008859D5" w:rsidP="008859D5">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8859D5">
        <w:rPr>
          <w:rFonts w:ascii="Arial" w:hAnsi="Arial" w:cs="Arial"/>
          <w:bCs/>
          <w:color w:val="000000" w:themeColor="text1"/>
          <w:sz w:val="20"/>
        </w:rPr>
        <w:t>The Processor may not, without documented instructions from the Controller or a specific requirement under the law of the European Union or a Member State thereof, in accordance with this Agreement:</w:t>
      </w:r>
    </w:p>
    <w:p w14:paraId="2FA55953" w14:textId="508AE036" w:rsidR="00192A85" w:rsidRPr="00F47E8C" w:rsidRDefault="008859D5" w:rsidP="008859D5">
      <w:pPr>
        <w:pStyle w:val="Prrafodelista"/>
        <w:widowControl w:val="0"/>
        <w:numPr>
          <w:ilvl w:val="1"/>
          <w:numId w:val="1"/>
        </w:numPr>
        <w:tabs>
          <w:tab w:val="left" w:pos="567"/>
        </w:tabs>
        <w:contextualSpacing w:val="0"/>
        <w:jc w:val="both"/>
        <w:rPr>
          <w:rFonts w:ascii="Arial" w:hAnsi="Arial" w:cs="Arial"/>
          <w:bCs/>
          <w:color w:val="000000" w:themeColor="text1"/>
          <w:sz w:val="20"/>
        </w:rPr>
      </w:pPr>
      <w:r w:rsidRPr="008859D5">
        <w:rPr>
          <w:rFonts w:ascii="Arial" w:hAnsi="Arial" w:cs="Arial"/>
          <w:bCs/>
          <w:color w:val="000000" w:themeColor="text1"/>
          <w:sz w:val="20"/>
        </w:rPr>
        <w:t xml:space="preserve">transfer the </w:t>
      </w:r>
      <w:r w:rsidR="00A35491">
        <w:rPr>
          <w:rFonts w:ascii="Arial" w:hAnsi="Arial" w:cs="Arial"/>
          <w:bCs/>
          <w:color w:val="000000" w:themeColor="text1"/>
          <w:sz w:val="20"/>
        </w:rPr>
        <w:t>Data</w:t>
      </w:r>
      <w:r w:rsidRPr="008859D5">
        <w:rPr>
          <w:rFonts w:ascii="Arial" w:hAnsi="Arial" w:cs="Arial"/>
          <w:bCs/>
          <w:color w:val="000000" w:themeColor="text1"/>
          <w:sz w:val="20"/>
        </w:rPr>
        <w:t xml:space="preserve"> to a controller or a processor in a Third Country or international organisation;</w:t>
      </w:r>
    </w:p>
    <w:p w14:paraId="6B46A4EF" w14:textId="739613E7" w:rsidR="008859D5" w:rsidRDefault="008859D5" w:rsidP="008859D5">
      <w:pPr>
        <w:pStyle w:val="Prrafodelista"/>
        <w:widowControl w:val="0"/>
        <w:numPr>
          <w:ilvl w:val="1"/>
          <w:numId w:val="1"/>
        </w:numPr>
        <w:tabs>
          <w:tab w:val="left" w:pos="567"/>
        </w:tabs>
        <w:contextualSpacing w:val="0"/>
        <w:jc w:val="both"/>
        <w:rPr>
          <w:rFonts w:ascii="Arial" w:hAnsi="Arial" w:cs="Arial"/>
          <w:bCs/>
          <w:color w:val="000000" w:themeColor="text1"/>
          <w:sz w:val="20"/>
        </w:rPr>
      </w:pPr>
      <w:r w:rsidRPr="008859D5">
        <w:rPr>
          <w:rFonts w:ascii="Arial" w:hAnsi="Arial" w:cs="Arial"/>
          <w:bCs/>
          <w:color w:val="000000" w:themeColor="text1"/>
          <w:sz w:val="20"/>
        </w:rPr>
        <w:t xml:space="preserve">transfer the processing of the </w:t>
      </w:r>
      <w:r w:rsidR="00A35491">
        <w:rPr>
          <w:rFonts w:ascii="Arial" w:hAnsi="Arial" w:cs="Arial"/>
          <w:bCs/>
          <w:color w:val="000000" w:themeColor="text1"/>
          <w:sz w:val="20"/>
        </w:rPr>
        <w:t>Data</w:t>
      </w:r>
      <w:r w:rsidRPr="008859D5">
        <w:rPr>
          <w:rFonts w:ascii="Arial" w:hAnsi="Arial" w:cs="Arial"/>
          <w:bCs/>
          <w:color w:val="000000" w:themeColor="text1"/>
          <w:sz w:val="20"/>
        </w:rPr>
        <w:t xml:space="preserve"> to a Sub-processor in a Third State;</w:t>
      </w:r>
    </w:p>
    <w:p w14:paraId="397C9D30" w14:textId="4696C90B" w:rsidR="00B57895" w:rsidRPr="008859D5" w:rsidRDefault="008859D5" w:rsidP="008859D5">
      <w:pPr>
        <w:pStyle w:val="Prrafodelista"/>
        <w:widowControl w:val="0"/>
        <w:numPr>
          <w:ilvl w:val="1"/>
          <w:numId w:val="1"/>
        </w:numPr>
        <w:tabs>
          <w:tab w:val="left" w:pos="567"/>
        </w:tabs>
        <w:contextualSpacing w:val="0"/>
        <w:jc w:val="both"/>
        <w:rPr>
          <w:rFonts w:ascii="Arial" w:hAnsi="Arial" w:cs="Arial"/>
          <w:bCs/>
          <w:color w:val="000000" w:themeColor="text1"/>
          <w:sz w:val="20"/>
        </w:rPr>
      </w:pPr>
      <w:r w:rsidRPr="008859D5">
        <w:rPr>
          <w:rFonts w:ascii="Arial" w:hAnsi="Arial" w:cs="Arial"/>
          <w:bCs/>
          <w:color w:val="000000" w:themeColor="text1"/>
          <w:sz w:val="20"/>
        </w:rPr>
        <w:t xml:space="preserve">allow the Processor to process the </w:t>
      </w:r>
      <w:r w:rsidR="00A35491">
        <w:rPr>
          <w:rFonts w:ascii="Arial" w:hAnsi="Arial" w:cs="Arial"/>
          <w:bCs/>
          <w:color w:val="000000" w:themeColor="text1"/>
          <w:sz w:val="20"/>
        </w:rPr>
        <w:t>Data</w:t>
      </w:r>
      <w:r w:rsidRPr="008859D5">
        <w:rPr>
          <w:rFonts w:ascii="Arial" w:hAnsi="Arial" w:cs="Arial"/>
          <w:bCs/>
          <w:color w:val="000000" w:themeColor="text1"/>
          <w:sz w:val="20"/>
        </w:rPr>
        <w:t xml:space="preserve"> in a Third Country.</w:t>
      </w:r>
    </w:p>
    <w:p w14:paraId="69CA695A" w14:textId="77777777" w:rsidR="00F47E8C" w:rsidRPr="00F47E8C" w:rsidRDefault="00F47E8C" w:rsidP="00F47E8C">
      <w:pPr>
        <w:tabs>
          <w:tab w:val="left" w:pos="567"/>
        </w:tabs>
        <w:jc w:val="center"/>
        <w:rPr>
          <w:rFonts w:ascii="Arial" w:hAnsi="Arial" w:cs="Arial"/>
          <w:b/>
          <w:color w:val="000000" w:themeColor="text1"/>
          <w:sz w:val="20"/>
        </w:rPr>
      </w:pPr>
    </w:p>
    <w:p w14:paraId="041B5CCF" w14:textId="73EFFD0A" w:rsidR="00192A85" w:rsidRPr="00F47E8C" w:rsidRDefault="00432DB2"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color w:val="000000" w:themeColor="text1"/>
          <w:sz w:val="20"/>
        </w:rPr>
        <w:t>VII</w:t>
      </w:r>
    </w:p>
    <w:p w14:paraId="28C42DAB" w14:textId="01C1195B" w:rsidR="00192A85" w:rsidRPr="00F47E8C" w:rsidRDefault="00C55051" w:rsidP="00F47E8C">
      <w:pPr>
        <w:tabs>
          <w:tab w:val="left" w:pos="567"/>
        </w:tabs>
        <w:jc w:val="center"/>
        <w:rPr>
          <w:rFonts w:ascii="Arial" w:hAnsi="Arial" w:cs="Arial"/>
          <w:b/>
          <w:color w:val="000000" w:themeColor="text1"/>
          <w:sz w:val="20"/>
        </w:rPr>
      </w:pPr>
      <w:r w:rsidRPr="00C55051">
        <w:rPr>
          <w:rFonts w:ascii="Arial" w:hAnsi="Arial" w:cs="Arial"/>
          <w:b/>
          <w:color w:val="000000" w:themeColor="text1"/>
          <w:sz w:val="20"/>
        </w:rPr>
        <w:t>ASSISTANCE TO THE CONTROLLER</w:t>
      </w:r>
    </w:p>
    <w:p w14:paraId="0918C301" w14:textId="77777777" w:rsidR="00192A85" w:rsidRPr="00F47E8C" w:rsidRDefault="00192A85" w:rsidP="00F47E8C">
      <w:pPr>
        <w:tabs>
          <w:tab w:val="left" w:pos="567"/>
        </w:tabs>
        <w:jc w:val="center"/>
        <w:rPr>
          <w:rFonts w:ascii="Arial" w:hAnsi="Arial" w:cs="Arial"/>
          <w:b/>
          <w:color w:val="000000" w:themeColor="text1"/>
          <w:sz w:val="20"/>
        </w:rPr>
      </w:pPr>
    </w:p>
    <w:p w14:paraId="624EEF17" w14:textId="3428B6D3" w:rsidR="00E10362" w:rsidRDefault="00E10362" w:rsidP="00E10362">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E10362">
        <w:rPr>
          <w:rFonts w:ascii="Arial" w:hAnsi="Arial" w:cs="Arial"/>
          <w:bCs/>
          <w:color w:val="000000" w:themeColor="text1"/>
          <w:sz w:val="20"/>
        </w:rPr>
        <w:t xml:space="preserve">Taking into account the nature of the </w:t>
      </w:r>
      <w:r w:rsidR="00A35491">
        <w:rPr>
          <w:rFonts w:ascii="Arial" w:hAnsi="Arial" w:cs="Arial"/>
          <w:bCs/>
          <w:color w:val="000000" w:themeColor="text1"/>
          <w:sz w:val="20"/>
        </w:rPr>
        <w:t>Data</w:t>
      </w:r>
      <w:r w:rsidRPr="00E10362">
        <w:rPr>
          <w:rFonts w:ascii="Arial" w:hAnsi="Arial" w:cs="Arial"/>
          <w:bCs/>
          <w:color w:val="000000" w:themeColor="text1"/>
          <w:sz w:val="20"/>
        </w:rPr>
        <w:t xml:space="preserve"> processing, the Processor shall, to the extent possible, assist the Controller by appropriate technical and organisational means to fulfil the Controller's obligations to respond to requests to exercise the </w:t>
      </w:r>
      <w:r w:rsidR="00A35491">
        <w:rPr>
          <w:rFonts w:ascii="Arial" w:hAnsi="Arial" w:cs="Arial"/>
          <w:bCs/>
          <w:color w:val="000000" w:themeColor="text1"/>
          <w:sz w:val="20"/>
        </w:rPr>
        <w:t>Data</w:t>
      </w:r>
      <w:r w:rsidRPr="00E10362">
        <w:rPr>
          <w:rFonts w:ascii="Arial" w:hAnsi="Arial" w:cs="Arial"/>
          <w:bCs/>
          <w:color w:val="000000" w:themeColor="text1"/>
          <w:sz w:val="20"/>
        </w:rPr>
        <w:t xml:space="preserve"> subject's rights set out in Chapter III of Regulation (EU) 2016/679.</w:t>
      </w:r>
    </w:p>
    <w:p w14:paraId="27325F1B" w14:textId="77777777" w:rsidR="00E10362" w:rsidRDefault="00E10362" w:rsidP="00E10362">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E10362">
        <w:rPr>
          <w:rFonts w:ascii="Arial" w:hAnsi="Arial" w:cs="Arial"/>
          <w:bCs/>
          <w:color w:val="000000" w:themeColor="text1"/>
          <w:sz w:val="20"/>
        </w:rPr>
        <w:t>The Processor shall, taking into account the nature of the processing and the information available to the Processor, at the request of the Controller, also assist and provide the information requested to the Controller:</w:t>
      </w:r>
    </w:p>
    <w:p w14:paraId="370E24E0" w14:textId="21EB3ECF" w:rsidR="00846C2C" w:rsidRPr="00E10362" w:rsidRDefault="00E10362" w:rsidP="00E10362">
      <w:pPr>
        <w:pStyle w:val="Prrafodelista"/>
        <w:widowControl w:val="0"/>
        <w:numPr>
          <w:ilvl w:val="1"/>
          <w:numId w:val="1"/>
        </w:numPr>
        <w:tabs>
          <w:tab w:val="left" w:pos="567"/>
        </w:tabs>
        <w:jc w:val="both"/>
        <w:rPr>
          <w:rFonts w:ascii="Arial" w:hAnsi="Arial" w:cs="Arial"/>
          <w:bCs/>
          <w:color w:val="000000" w:themeColor="text1"/>
          <w:sz w:val="20"/>
        </w:rPr>
      </w:pPr>
      <w:r w:rsidRPr="00E10362">
        <w:rPr>
          <w:rFonts w:ascii="Arial" w:hAnsi="Arial" w:cs="Arial"/>
          <w:bCs/>
          <w:color w:val="000000" w:themeColor="text1"/>
          <w:sz w:val="20"/>
        </w:rPr>
        <w:t xml:space="preserve">preparing a </w:t>
      </w:r>
      <w:r w:rsidR="00A35491">
        <w:rPr>
          <w:rFonts w:ascii="Arial" w:hAnsi="Arial" w:cs="Arial"/>
          <w:bCs/>
          <w:color w:val="000000" w:themeColor="text1"/>
          <w:sz w:val="20"/>
        </w:rPr>
        <w:t>Data</w:t>
      </w:r>
      <w:r w:rsidR="00B4323A">
        <w:rPr>
          <w:rFonts w:ascii="Arial" w:hAnsi="Arial" w:cs="Arial"/>
          <w:bCs/>
          <w:color w:val="000000" w:themeColor="text1"/>
          <w:sz w:val="20"/>
        </w:rPr>
        <w:t xml:space="preserve"> breach </w:t>
      </w:r>
      <w:r w:rsidRPr="00E10362">
        <w:rPr>
          <w:rFonts w:ascii="Arial" w:hAnsi="Arial" w:cs="Arial"/>
          <w:bCs/>
          <w:color w:val="000000" w:themeColor="text1"/>
          <w:sz w:val="20"/>
        </w:rPr>
        <w:t xml:space="preserve">notification to the State </w:t>
      </w:r>
      <w:r w:rsidR="00A35491">
        <w:rPr>
          <w:rFonts w:ascii="Arial" w:hAnsi="Arial" w:cs="Arial"/>
          <w:bCs/>
          <w:color w:val="000000" w:themeColor="text1"/>
          <w:sz w:val="20"/>
        </w:rPr>
        <w:t>Data</w:t>
      </w:r>
      <w:r w:rsidRPr="00E10362">
        <w:rPr>
          <w:rFonts w:ascii="Arial" w:hAnsi="Arial" w:cs="Arial"/>
          <w:bCs/>
          <w:color w:val="000000" w:themeColor="text1"/>
          <w:sz w:val="20"/>
        </w:rPr>
        <w:t xml:space="preserve"> Protec</w:t>
      </w:r>
      <w:r>
        <w:rPr>
          <w:rFonts w:ascii="Arial" w:hAnsi="Arial" w:cs="Arial"/>
          <w:bCs/>
          <w:color w:val="000000" w:themeColor="text1"/>
          <w:sz w:val="20"/>
        </w:rPr>
        <w:t>tion Inspectorate</w:t>
      </w:r>
      <w:r w:rsidRPr="00E10362">
        <w:rPr>
          <w:rFonts w:ascii="Arial" w:hAnsi="Arial" w:cs="Arial"/>
          <w:bCs/>
          <w:color w:val="000000" w:themeColor="text1"/>
          <w:sz w:val="20"/>
        </w:rPr>
        <w:t>;</w:t>
      </w:r>
    </w:p>
    <w:p w14:paraId="34A967EA" w14:textId="719B0C09" w:rsidR="00846C2C" w:rsidRPr="00F47E8C" w:rsidRDefault="00E10362" w:rsidP="00E10362">
      <w:pPr>
        <w:pStyle w:val="Prrafodelista"/>
        <w:widowControl w:val="0"/>
        <w:numPr>
          <w:ilvl w:val="1"/>
          <w:numId w:val="1"/>
        </w:numPr>
        <w:tabs>
          <w:tab w:val="left" w:pos="567"/>
        </w:tabs>
        <w:contextualSpacing w:val="0"/>
        <w:jc w:val="both"/>
        <w:rPr>
          <w:rFonts w:ascii="Arial" w:hAnsi="Arial" w:cs="Arial"/>
          <w:bCs/>
          <w:color w:val="000000" w:themeColor="text1"/>
          <w:sz w:val="20"/>
        </w:rPr>
      </w:pPr>
      <w:r w:rsidRPr="00E10362">
        <w:rPr>
          <w:rFonts w:ascii="Arial" w:hAnsi="Arial" w:cs="Arial"/>
          <w:bCs/>
          <w:color w:val="000000" w:themeColor="text1"/>
          <w:sz w:val="20"/>
        </w:rPr>
        <w:t>prepar</w:t>
      </w:r>
      <w:r>
        <w:rPr>
          <w:rFonts w:ascii="Arial" w:hAnsi="Arial" w:cs="Arial"/>
          <w:bCs/>
          <w:color w:val="000000" w:themeColor="text1"/>
          <w:sz w:val="20"/>
        </w:rPr>
        <w:t xml:space="preserve">ing a </w:t>
      </w:r>
      <w:r w:rsidR="00A35491">
        <w:rPr>
          <w:rFonts w:ascii="Arial" w:hAnsi="Arial" w:cs="Arial"/>
          <w:bCs/>
          <w:color w:val="000000" w:themeColor="text1"/>
          <w:sz w:val="20"/>
        </w:rPr>
        <w:t>Data</w:t>
      </w:r>
      <w:r w:rsidR="00B4323A">
        <w:rPr>
          <w:rFonts w:ascii="Arial" w:hAnsi="Arial" w:cs="Arial"/>
          <w:bCs/>
          <w:color w:val="000000" w:themeColor="text1"/>
          <w:sz w:val="20"/>
        </w:rPr>
        <w:t xml:space="preserve"> breach </w:t>
      </w:r>
      <w:r>
        <w:rPr>
          <w:rFonts w:ascii="Arial" w:hAnsi="Arial" w:cs="Arial"/>
          <w:bCs/>
          <w:color w:val="000000" w:themeColor="text1"/>
          <w:sz w:val="20"/>
        </w:rPr>
        <w:t xml:space="preserve">notification to the </w:t>
      </w:r>
      <w:r w:rsidR="00A35491">
        <w:rPr>
          <w:rFonts w:ascii="Arial" w:hAnsi="Arial" w:cs="Arial"/>
          <w:bCs/>
          <w:color w:val="000000" w:themeColor="text1"/>
          <w:sz w:val="20"/>
        </w:rPr>
        <w:t>Data</w:t>
      </w:r>
      <w:r>
        <w:rPr>
          <w:rFonts w:ascii="Arial" w:hAnsi="Arial" w:cs="Arial"/>
          <w:bCs/>
          <w:color w:val="000000" w:themeColor="text1"/>
          <w:sz w:val="20"/>
        </w:rPr>
        <w:t xml:space="preserve"> subject</w:t>
      </w:r>
      <w:r w:rsidRPr="00E10362">
        <w:rPr>
          <w:rFonts w:ascii="Arial" w:hAnsi="Arial" w:cs="Arial"/>
          <w:bCs/>
          <w:color w:val="000000" w:themeColor="text1"/>
          <w:sz w:val="20"/>
        </w:rPr>
        <w:t>;</w:t>
      </w:r>
    </w:p>
    <w:p w14:paraId="3335598A" w14:textId="09DD9B78" w:rsidR="00192A85" w:rsidRPr="00F47E8C" w:rsidRDefault="00E10362" w:rsidP="00E10362">
      <w:pPr>
        <w:pStyle w:val="Prrafodelista"/>
        <w:widowControl w:val="0"/>
        <w:numPr>
          <w:ilvl w:val="1"/>
          <w:numId w:val="1"/>
        </w:numPr>
        <w:tabs>
          <w:tab w:val="left" w:pos="567"/>
        </w:tabs>
        <w:contextualSpacing w:val="0"/>
        <w:jc w:val="both"/>
        <w:rPr>
          <w:rFonts w:ascii="Arial" w:hAnsi="Arial" w:cs="Arial"/>
          <w:color w:val="000000" w:themeColor="text1"/>
          <w:sz w:val="20"/>
        </w:rPr>
      </w:pPr>
      <w:r>
        <w:rPr>
          <w:rFonts w:ascii="Arial" w:hAnsi="Arial" w:cs="Arial"/>
          <w:color w:val="000000" w:themeColor="text1"/>
          <w:sz w:val="20"/>
        </w:rPr>
        <w:t xml:space="preserve">carrying out a </w:t>
      </w:r>
      <w:r w:rsidR="00A35491">
        <w:rPr>
          <w:rFonts w:ascii="Arial" w:hAnsi="Arial" w:cs="Arial"/>
          <w:color w:val="000000" w:themeColor="text1"/>
          <w:sz w:val="20"/>
        </w:rPr>
        <w:t>Data</w:t>
      </w:r>
      <w:r w:rsidRPr="00E10362">
        <w:rPr>
          <w:rFonts w:ascii="Arial" w:hAnsi="Arial" w:cs="Arial"/>
          <w:color w:val="000000" w:themeColor="text1"/>
          <w:sz w:val="20"/>
        </w:rPr>
        <w:t xml:space="preserve"> protection impact assessment of th</w:t>
      </w:r>
      <w:r>
        <w:rPr>
          <w:rFonts w:ascii="Arial" w:hAnsi="Arial" w:cs="Arial"/>
          <w:color w:val="000000" w:themeColor="text1"/>
          <w:sz w:val="20"/>
        </w:rPr>
        <w:t xml:space="preserve">e envisaged </w:t>
      </w:r>
      <w:r w:rsidR="00A35491">
        <w:rPr>
          <w:rFonts w:ascii="Arial" w:hAnsi="Arial" w:cs="Arial"/>
          <w:color w:val="000000" w:themeColor="text1"/>
          <w:sz w:val="20"/>
        </w:rPr>
        <w:t>Data</w:t>
      </w:r>
      <w:r w:rsidR="00B4323A">
        <w:rPr>
          <w:rFonts w:ascii="Arial" w:hAnsi="Arial" w:cs="Arial"/>
          <w:color w:val="000000" w:themeColor="text1"/>
          <w:sz w:val="20"/>
        </w:rPr>
        <w:t xml:space="preserve"> processing operations</w:t>
      </w:r>
      <w:r w:rsidR="005A5E92" w:rsidRPr="00F47E8C">
        <w:rPr>
          <w:rFonts w:ascii="Arial" w:hAnsi="Arial" w:cs="Arial"/>
          <w:color w:val="000000" w:themeColor="text1"/>
          <w:sz w:val="20"/>
        </w:rPr>
        <w:t>.</w:t>
      </w:r>
    </w:p>
    <w:p w14:paraId="387128AF" w14:textId="321C2702" w:rsidR="00F47E8C" w:rsidRPr="00F47E8C" w:rsidRDefault="00F47E8C" w:rsidP="00E10362">
      <w:pPr>
        <w:tabs>
          <w:tab w:val="left" w:pos="567"/>
        </w:tabs>
        <w:rPr>
          <w:rFonts w:ascii="Arial" w:hAnsi="Arial" w:cs="Arial"/>
          <w:b/>
          <w:color w:val="000000" w:themeColor="text1"/>
          <w:sz w:val="20"/>
        </w:rPr>
      </w:pPr>
    </w:p>
    <w:p w14:paraId="20B8D688" w14:textId="14D10792" w:rsidR="00192A85" w:rsidRPr="00F47E8C" w:rsidRDefault="00E10362"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color w:val="000000" w:themeColor="text1"/>
          <w:sz w:val="20"/>
        </w:rPr>
        <w:t>VIII</w:t>
      </w:r>
    </w:p>
    <w:p w14:paraId="34AFC714" w14:textId="00EABDBE" w:rsidR="00192A85" w:rsidRDefault="00A35491" w:rsidP="0099189C">
      <w:pPr>
        <w:tabs>
          <w:tab w:val="left" w:pos="567"/>
        </w:tabs>
        <w:jc w:val="center"/>
        <w:rPr>
          <w:rFonts w:ascii="Arial" w:hAnsi="Arial" w:cs="Arial"/>
          <w:b/>
          <w:color w:val="000000" w:themeColor="text1"/>
          <w:sz w:val="20"/>
        </w:rPr>
      </w:pPr>
      <w:r>
        <w:rPr>
          <w:rFonts w:ascii="Arial" w:hAnsi="Arial" w:cs="Arial"/>
          <w:b/>
          <w:color w:val="000000" w:themeColor="text1"/>
          <w:sz w:val="20"/>
        </w:rPr>
        <w:t>DATA</w:t>
      </w:r>
      <w:r w:rsidR="0099189C" w:rsidRPr="0099189C">
        <w:rPr>
          <w:rFonts w:ascii="Arial" w:hAnsi="Arial" w:cs="Arial"/>
          <w:b/>
          <w:color w:val="000000" w:themeColor="text1"/>
          <w:sz w:val="20"/>
        </w:rPr>
        <w:t xml:space="preserve"> BREACH NOTIFICATION</w:t>
      </w:r>
    </w:p>
    <w:p w14:paraId="2DFADCEB" w14:textId="77777777" w:rsidR="0099189C" w:rsidRPr="00F47E8C" w:rsidRDefault="0099189C" w:rsidP="0099189C">
      <w:pPr>
        <w:tabs>
          <w:tab w:val="left" w:pos="567"/>
        </w:tabs>
        <w:jc w:val="center"/>
        <w:rPr>
          <w:rFonts w:ascii="Arial" w:hAnsi="Arial" w:cs="Arial"/>
          <w:color w:val="000000" w:themeColor="text1"/>
          <w:sz w:val="20"/>
        </w:rPr>
      </w:pPr>
    </w:p>
    <w:p w14:paraId="56751F9C" w14:textId="74841B43" w:rsidR="00192A85" w:rsidRPr="00F47E8C" w:rsidRDefault="008F741A" w:rsidP="00CB7B65">
      <w:pPr>
        <w:pStyle w:val="Prrafodelista"/>
        <w:widowControl w:val="0"/>
        <w:numPr>
          <w:ilvl w:val="0"/>
          <w:numId w:val="1"/>
        </w:numPr>
        <w:tabs>
          <w:tab w:val="left" w:pos="567"/>
        </w:tabs>
        <w:contextualSpacing w:val="0"/>
        <w:jc w:val="both"/>
        <w:rPr>
          <w:rFonts w:ascii="Arial" w:hAnsi="Arial" w:cs="Arial"/>
          <w:color w:val="000000" w:themeColor="text1"/>
          <w:sz w:val="20"/>
        </w:rPr>
      </w:pPr>
      <w:r w:rsidRPr="00F47E8C">
        <w:rPr>
          <w:rFonts w:ascii="Arial" w:hAnsi="Arial" w:cs="Arial"/>
          <w:color w:val="000000" w:themeColor="text1"/>
          <w:sz w:val="20"/>
        </w:rPr>
        <w:t>T</w:t>
      </w:r>
      <w:r w:rsidR="00CB7B65" w:rsidRPr="00CB7B65">
        <w:rPr>
          <w:rFonts w:ascii="Arial" w:hAnsi="Arial" w:cs="Arial"/>
          <w:color w:val="000000" w:themeColor="text1"/>
          <w:sz w:val="20"/>
          <w:shd w:val="clear" w:color="auto" w:fill="FFFFFF"/>
        </w:rPr>
        <w:t xml:space="preserve">he Processor, upon becoming aware of a </w:t>
      </w:r>
      <w:r w:rsidR="00A35491">
        <w:rPr>
          <w:rFonts w:ascii="Arial" w:hAnsi="Arial" w:cs="Arial"/>
          <w:color w:val="000000" w:themeColor="text1"/>
          <w:sz w:val="20"/>
          <w:shd w:val="clear" w:color="auto" w:fill="FFFFFF"/>
        </w:rPr>
        <w:t>Data</w:t>
      </w:r>
      <w:r w:rsidR="00CB7B65" w:rsidRPr="00CB7B65">
        <w:rPr>
          <w:rFonts w:ascii="Arial" w:hAnsi="Arial" w:cs="Arial"/>
          <w:color w:val="000000" w:themeColor="text1"/>
          <w:sz w:val="20"/>
          <w:shd w:val="clear" w:color="auto" w:fill="FFFFFF"/>
        </w:rPr>
        <w:t xml:space="preserve"> breach or an incident that may result in a </w:t>
      </w:r>
      <w:r w:rsidR="00A35491">
        <w:rPr>
          <w:rFonts w:ascii="Arial" w:hAnsi="Arial" w:cs="Arial"/>
          <w:color w:val="000000" w:themeColor="text1"/>
          <w:sz w:val="20"/>
          <w:shd w:val="clear" w:color="auto" w:fill="FFFFFF"/>
        </w:rPr>
        <w:t>Data</w:t>
      </w:r>
      <w:r w:rsidR="00CB7B65" w:rsidRPr="00CB7B65">
        <w:rPr>
          <w:rFonts w:ascii="Arial" w:hAnsi="Arial" w:cs="Arial"/>
          <w:color w:val="000000" w:themeColor="text1"/>
          <w:sz w:val="20"/>
          <w:shd w:val="clear" w:color="auto" w:fill="FFFFFF"/>
        </w:rPr>
        <w:t xml:space="preserve"> breach, shall notify the Controller without undue delay, but in any event within 24 hours of becoming aware of the breach, and shall provide the Controller with the available</w:t>
      </w:r>
      <w:r w:rsidR="003379AF">
        <w:rPr>
          <w:rFonts w:ascii="Arial" w:hAnsi="Arial" w:cs="Arial"/>
          <w:color w:val="000000" w:themeColor="text1"/>
          <w:sz w:val="20"/>
          <w:shd w:val="clear" w:color="auto" w:fill="FFFFFF"/>
        </w:rPr>
        <w:t xml:space="preserve"> information referred to in Clause</w:t>
      </w:r>
      <w:r w:rsidR="00CB7B65" w:rsidRPr="00CB7B65">
        <w:rPr>
          <w:rFonts w:ascii="Arial" w:hAnsi="Arial" w:cs="Arial"/>
          <w:color w:val="000000" w:themeColor="text1"/>
          <w:sz w:val="20"/>
          <w:shd w:val="clear" w:color="auto" w:fill="FFFFFF"/>
        </w:rPr>
        <w:t xml:space="preserve"> 19 of the Agreement in writing.</w:t>
      </w:r>
    </w:p>
    <w:p w14:paraId="664A793D" w14:textId="3AFE8285" w:rsidR="00192A85" w:rsidRPr="00F47E8C" w:rsidRDefault="00CB7B65" w:rsidP="00CB7B65">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CB7B65">
        <w:rPr>
          <w:rFonts w:ascii="Arial" w:hAnsi="Arial" w:cs="Arial"/>
          <w:color w:val="000000" w:themeColor="text1"/>
          <w:sz w:val="20"/>
        </w:rPr>
        <w:t xml:space="preserve">The obligation of the Processor referred to in Clause 17.1 of the Agreement to assist the Controller in notifying the competent supervisory authority of a </w:t>
      </w:r>
      <w:r w:rsidR="00A35491">
        <w:rPr>
          <w:rFonts w:ascii="Arial" w:hAnsi="Arial" w:cs="Arial"/>
          <w:color w:val="000000" w:themeColor="text1"/>
          <w:sz w:val="20"/>
        </w:rPr>
        <w:t>Data</w:t>
      </w:r>
      <w:r w:rsidRPr="00CB7B65">
        <w:rPr>
          <w:rFonts w:ascii="Arial" w:hAnsi="Arial" w:cs="Arial"/>
          <w:color w:val="000000" w:themeColor="text1"/>
          <w:sz w:val="20"/>
        </w:rPr>
        <w:t xml:space="preserve"> breach means that the Processor must provide the Controller with at least the following information:</w:t>
      </w:r>
    </w:p>
    <w:p w14:paraId="24DDEC3B" w14:textId="05D0745E" w:rsidR="00774814" w:rsidRPr="00F47E8C" w:rsidRDefault="00A35491" w:rsidP="00A35491">
      <w:pPr>
        <w:pStyle w:val="Prrafodelista"/>
        <w:widowControl w:val="0"/>
        <w:numPr>
          <w:ilvl w:val="1"/>
          <w:numId w:val="1"/>
        </w:numPr>
        <w:tabs>
          <w:tab w:val="left" w:pos="567"/>
        </w:tabs>
        <w:contextualSpacing w:val="0"/>
        <w:jc w:val="both"/>
        <w:rPr>
          <w:rFonts w:ascii="Arial" w:hAnsi="Arial" w:cs="Arial"/>
          <w:bCs/>
          <w:color w:val="000000" w:themeColor="text1"/>
          <w:sz w:val="20"/>
        </w:rPr>
      </w:pPr>
      <w:r w:rsidRPr="00A35491">
        <w:rPr>
          <w:rFonts w:ascii="Arial" w:hAnsi="Arial" w:cs="Arial"/>
          <w:bCs/>
          <w:color w:val="000000" w:themeColor="text1"/>
          <w:sz w:val="20"/>
        </w:rPr>
        <w:t>a brief description</w:t>
      </w:r>
      <w:r>
        <w:rPr>
          <w:rFonts w:ascii="Arial" w:hAnsi="Arial" w:cs="Arial"/>
          <w:bCs/>
          <w:color w:val="000000" w:themeColor="text1"/>
          <w:sz w:val="20"/>
        </w:rPr>
        <w:t xml:space="preserve"> of the Data incident or breach</w:t>
      </w:r>
      <w:r w:rsidR="00774814" w:rsidRPr="00F47E8C">
        <w:rPr>
          <w:rFonts w:ascii="Arial" w:hAnsi="Arial" w:cs="Arial"/>
          <w:bCs/>
          <w:color w:val="000000" w:themeColor="text1"/>
          <w:sz w:val="20"/>
        </w:rPr>
        <w:t>;</w:t>
      </w:r>
    </w:p>
    <w:p w14:paraId="2F2631CB" w14:textId="08DCED67" w:rsidR="00774814" w:rsidRPr="00F47E8C" w:rsidRDefault="00A35491" w:rsidP="00A35491">
      <w:pPr>
        <w:pStyle w:val="Prrafodelista"/>
        <w:widowControl w:val="0"/>
        <w:numPr>
          <w:ilvl w:val="1"/>
          <w:numId w:val="1"/>
        </w:numPr>
        <w:tabs>
          <w:tab w:val="left" w:pos="567"/>
        </w:tabs>
        <w:contextualSpacing w:val="0"/>
        <w:jc w:val="both"/>
        <w:rPr>
          <w:rFonts w:ascii="Arial" w:hAnsi="Arial" w:cs="Arial"/>
          <w:color w:val="000000" w:themeColor="text1"/>
          <w:sz w:val="20"/>
        </w:rPr>
      </w:pPr>
      <w:r w:rsidRPr="00A35491">
        <w:rPr>
          <w:rFonts w:ascii="Arial" w:hAnsi="Arial" w:cs="Arial"/>
          <w:color w:val="000000" w:themeColor="text1"/>
          <w:sz w:val="20"/>
        </w:rPr>
        <w:t>a description of the Data affected (categories (types) of personal data relevant to the breach; whether the Data were publicly accessible following the incident; whether the incident may pose a risk to the security or health of individuals; whether the Data affected by the incident were encrypted or subject to other technical protection measures, if such information is known, and the number of personal Data subjects affected by the incident or breach);</w:t>
      </w:r>
    </w:p>
    <w:p w14:paraId="2FDB488F" w14:textId="77777777" w:rsidR="00A35491" w:rsidRPr="00A35491" w:rsidRDefault="00A35491" w:rsidP="00A35491">
      <w:pPr>
        <w:pStyle w:val="Prrafodelista"/>
        <w:widowControl w:val="0"/>
        <w:numPr>
          <w:ilvl w:val="1"/>
          <w:numId w:val="1"/>
        </w:numPr>
        <w:tabs>
          <w:tab w:val="left" w:pos="567"/>
        </w:tabs>
        <w:contextualSpacing w:val="0"/>
        <w:jc w:val="both"/>
        <w:rPr>
          <w:rFonts w:ascii="Arial" w:hAnsi="Arial" w:cs="Arial"/>
          <w:bCs/>
          <w:color w:val="000000" w:themeColor="text1"/>
          <w:sz w:val="20"/>
        </w:rPr>
      </w:pPr>
      <w:r w:rsidRPr="00A35491">
        <w:rPr>
          <w:rFonts w:ascii="Arial" w:hAnsi="Arial" w:cs="Arial"/>
          <w:color w:val="000000" w:themeColor="text1"/>
          <w:sz w:val="20"/>
        </w:rPr>
        <w:t>a description of the incident or breach (time or period during which the incident occurred; type of incident (loss or hijacking of files or devices, disposal without prior deletion of data, disclosure of data to known recipients, disclosure of data to the public, alteration of data, destruction of data, destruction or restriction of access, premature destruction);</w:t>
      </w:r>
    </w:p>
    <w:p w14:paraId="159A29B6" w14:textId="21AAB542" w:rsidR="00774814" w:rsidRPr="00F47E8C" w:rsidRDefault="00A35491" w:rsidP="00A35491">
      <w:pPr>
        <w:pStyle w:val="Prrafodelista"/>
        <w:widowControl w:val="0"/>
        <w:numPr>
          <w:ilvl w:val="1"/>
          <w:numId w:val="1"/>
        </w:numPr>
        <w:tabs>
          <w:tab w:val="left" w:pos="567"/>
        </w:tabs>
        <w:contextualSpacing w:val="0"/>
        <w:jc w:val="both"/>
        <w:rPr>
          <w:rFonts w:ascii="Arial" w:hAnsi="Arial" w:cs="Arial"/>
          <w:bCs/>
          <w:color w:val="000000" w:themeColor="text1"/>
          <w:sz w:val="20"/>
        </w:rPr>
      </w:pPr>
      <w:r>
        <w:rPr>
          <w:rFonts w:ascii="Arial" w:hAnsi="Arial" w:cs="Arial"/>
          <w:color w:val="000000" w:themeColor="text1"/>
          <w:sz w:val="20"/>
        </w:rPr>
        <w:t>t</w:t>
      </w:r>
      <w:r w:rsidRPr="00A35491">
        <w:rPr>
          <w:rFonts w:ascii="Arial" w:hAnsi="Arial" w:cs="Arial"/>
          <w:color w:val="000000" w:themeColor="text1"/>
          <w:sz w:val="20"/>
        </w:rPr>
        <w:t>he location of the data (e.g. on a computer, mobile device, network, storage medium)</w:t>
      </w:r>
      <w:r w:rsidR="4456E3E8" w:rsidRPr="00F47E8C">
        <w:rPr>
          <w:rFonts w:ascii="Arial" w:hAnsi="Arial" w:cs="Arial"/>
          <w:color w:val="000000" w:themeColor="text1"/>
          <w:sz w:val="20"/>
        </w:rPr>
        <w:t>;</w:t>
      </w:r>
    </w:p>
    <w:p w14:paraId="563EF512" w14:textId="3C734B6A" w:rsidR="00774814" w:rsidRPr="00F47E8C" w:rsidRDefault="00A35491" w:rsidP="00A35491">
      <w:pPr>
        <w:pStyle w:val="Prrafodelista"/>
        <w:widowControl w:val="0"/>
        <w:numPr>
          <w:ilvl w:val="1"/>
          <w:numId w:val="1"/>
        </w:numPr>
        <w:tabs>
          <w:tab w:val="left" w:pos="567"/>
        </w:tabs>
        <w:contextualSpacing w:val="0"/>
        <w:jc w:val="both"/>
        <w:rPr>
          <w:rFonts w:ascii="Arial" w:hAnsi="Arial" w:cs="Arial"/>
          <w:color w:val="000000" w:themeColor="text1"/>
          <w:sz w:val="20"/>
        </w:rPr>
      </w:pPr>
      <w:r w:rsidRPr="00A35491">
        <w:rPr>
          <w:rFonts w:ascii="Arial" w:hAnsi="Arial" w:cs="Arial"/>
          <w:color w:val="000000" w:themeColor="text1"/>
          <w:sz w:val="20"/>
        </w:rPr>
        <w:t>where the unauthorised access took place (internally to the Controller or externally, e.g. to sub-Controllers);</w:t>
      </w:r>
    </w:p>
    <w:p w14:paraId="3D73A16B" w14:textId="736F3972" w:rsidR="00774814" w:rsidRPr="00F47E8C" w:rsidRDefault="00BB7A7B" w:rsidP="00BB7A7B">
      <w:pPr>
        <w:pStyle w:val="Prrafodelista"/>
        <w:widowControl w:val="0"/>
        <w:numPr>
          <w:ilvl w:val="1"/>
          <w:numId w:val="1"/>
        </w:numPr>
        <w:tabs>
          <w:tab w:val="left" w:pos="567"/>
        </w:tabs>
        <w:contextualSpacing w:val="0"/>
        <w:jc w:val="both"/>
        <w:rPr>
          <w:rFonts w:ascii="Arial" w:hAnsi="Arial" w:cs="Arial"/>
          <w:bCs/>
          <w:color w:val="000000" w:themeColor="text1"/>
          <w:sz w:val="20"/>
        </w:rPr>
      </w:pPr>
      <w:r w:rsidRPr="00BB7A7B">
        <w:rPr>
          <w:rFonts w:ascii="Arial" w:hAnsi="Arial" w:cs="Arial"/>
          <w:bCs/>
          <w:color w:val="000000" w:themeColor="text1"/>
          <w:sz w:val="20"/>
        </w:rPr>
        <w:t>the cause of the incident or breach (error or deliberate action);</w:t>
      </w:r>
    </w:p>
    <w:p w14:paraId="521A03A2" w14:textId="453D4996" w:rsidR="00192A85" w:rsidRPr="00F47E8C" w:rsidRDefault="00BB7A7B" w:rsidP="00BB7A7B">
      <w:pPr>
        <w:pStyle w:val="Prrafodelista"/>
        <w:widowControl w:val="0"/>
        <w:numPr>
          <w:ilvl w:val="1"/>
          <w:numId w:val="1"/>
        </w:numPr>
        <w:tabs>
          <w:tab w:val="left" w:pos="567"/>
        </w:tabs>
        <w:contextualSpacing w:val="0"/>
        <w:jc w:val="both"/>
        <w:rPr>
          <w:rFonts w:ascii="Arial" w:hAnsi="Arial" w:cs="Arial"/>
          <w:bCs/>
          <w:color w:val="000000" w:themeColor="text1"/>
          <w:sz w:val="20"/>
        </w:rPr>
      </w:pPr>
      <w:r w:rsidRPr="00BB7A7B">
        <w:rPr>
          <w:rFonts w:ascii="Arial" w:hAnsi="Arial" w:cs="Arial"/>
          <w:bCs/>
          <w:color w:val="000000" w:themeColor="text1"/>
          <w:sz w:val="20"/>
        </w:rPr>
        <w:t>the likely, possible consequences of the incident or breach;</w:t>
      </w:r>
    </w:p>
    <w:p w14:paraId="386E97D8" w14:textId="3DEBF07C" w:rsidR="00B57895" w:rsidRPr="00BB7A7B" w:rsidRDefault="00BB7A7B" w:rsidP="00BB7A7B">
      <w:pPr>
        <w:pStyle w:val="Prrafodelista"/>
        <w:widowControl w:val="0"/>
        <w:numPr>
          <w:ilvl w:val="1"/>
          <w:numId w:val="1"/>
        </w:numPr>
        <w:tabs>
          <w:tab w:val="left" w:pos="567"/>
        </w:tabs>
        <w:contextualSpacing w:val="0"/>
        <w:jc w:val="both"/>
        <w:rPr>
          <w:rFonts w:ascii="Arial" w:hAnsi="Arial" w:cs="Arial"/>
          <w:bCs/>
          <w:color w:val="000000" w:themeColor="text1"/>
          <w:sz w:val="20"/>
        </w:rPr>
      </w:pPr>
      <w:r w:rsidRPr="00BB7A7B">
        <w:rPr>
          <w:rFonts w:ascii="Arial" w:hAnsi="Arial" w:cs="Arial"/>
          <w:bCs/>
          <w:color w:val="000000" w:themeColor="text1"/>
          <w:sz w:val="20"/>
        </w:rPr>
        <w:t>the measures taken or proposed to be taken by the Controller as a result of the Data incident or breach, including, where appropriate, measures to mitigate the potential adverse effects of the breach.</w:t>
      </w:r>
    </w:p>
    <w:p w14:paraId="78AC213D" w14:textId="77777777" w:rsidR="00F47E8C" w:rsidRPr="00F47E8C" w:rsidRDefault="00F47E8C" w:rsidP="00F47E8C">
      <w:pPr>
        <w:tabs>
          <w:tab w:val="left" w:pos="567"/>
        </w:tabs>
        <w:jc w:val="center"/>
        <w:rPr>
          <w:rFonts w:ascii="Arial" w:hAnsi="Arial" w:cs="Arial"/>
          <w:b/>
          <w:color w:val="000000" w:themeColor="text1"/>
          <w:sz w:val="20"/>
        </w:rPr>
      </w:pPr>
    </w:p>
    <w:p w14:paraId="2FA61156" w14:textId="36996D11" w:rsidR="00192A85" w:rsidRPr="00F47E8C" w:rsidRDefault="00BB7A7B"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color w:val="000000" w:themeColor="text1"/>
          <w:sz w:val="20"/>
        </w:rPr>
        <w:t>IX</w:t>
      </w:r>
    </w:p>
    <w:p w14:paraId="76AD4D37" w14:textId="3483D21C" w:rsidR="00192A85" w:rsidRDefault="009C369C" w:rsidP="00F47E8C">
      <w:pPr>
        <w:tabs>
          <w:tab w:val="left" w:pos="567"/>
        </w:tabs>
        <w:jc w:val="center"/>
        <w:rPr>
          <w:rFonts w:ascii="Arial" w:hAnsi="Arial" w:cs="Arial"/>
          <w:b/>
          <w:color w:val="000000" w:themeColor="text1"/>
          <w:sz w:val="20"/>
        </w:rPr>
      </w:pPr>
      <w:r w:rsidRPr="009C369C">
        <w:rPr>
          <w:rFonts w:ascii="Arial" w:hAnsi="Arial" w:cs="Arial"/>
          <w:b/>
          <w:color w:val="000000" w:themeColor="text1"/>
          <w:sz w:val="20"/>
        </w:rPr>
        <w:t>DELETION AND RETURN OF DATA</w:t>
      </w:r>
    </w:p>
    <w:p w14:paraId="40203C16" w14:textId="77777777" w:rsidR="009C369C" w:rsidRPr="00F47E8C" w:rsidRDefault="009C369C" w:rsidP="00F47E8C">
      <w:pPr>
        <w:tabs>
          <w:tab w:val="left" w:pos="567"/>
        </w:tabs>
        <w:jc w:val="center"/>
        <w:rPr>
          <w:rFonts w:ascii="Arial" w:hAnsi="Arial" w:cs="Arial"/>
          <w:b/>
          <w:color w:val="000000" w:themeColor="text1"/>
          <w:sz w:val="20"/>
        </w:rPr>
      </w:pPr>
    </w:p>
    <w:p w14:paraId="413EDC70" w14:textId="77777777" w:rsidR="009C369C" w:rsidRDefault="009C369C" w:rsidP="009C369C">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9C369C">
        <w:rPr>
          <w:rFonts w:ascii="Arial" w:hAnsi="Arial" w:cs="Arial"/>
          <w:bCs/>
          <w:color w:val="000000" w:themeColor="text1"/>
          <w:sz w:val="20"/>
        </w:rPr>
        <w:t xml:space="preserve">At the end of the provision of the Data processing services, the Processor shall return all Data to the Controller free of charge and delete the existing copies, unless the Data is required to be retained under </w:t>
      </w:r>
      <w:r w:rsidRPr="009C369C">
        <w:rPr>
          <w:rFonts w:ascii="Arial" w:hAnsi="Arial" w:cs="Arial"/>
          <w:bCs/>
          <w:color w:val="000000" w:themeColor="text1"/>
          <w:sz w:val="20"/>
        </w:rPr>
        <w:lastRenderedPageBreak/>
        <w:t>the laws of the European Union or its Member States or under separate agreements with the Controller.</w:t>
      </w:r>
    </w:p>
    <w:p w14:paraId="4CF4DD14" w14:textId="0CB6A7A6" w:rsidR="00B57895" w:rsidRPr="009C369C" w:rsidRDefault="009C369C" w:rsidP="009C369C">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9C369C">
        <w:rPr>
          <w:rFonts w:ascii="Arial" w:hAnsi="Arial" w:cs="Arial"/>
          <w:bCs/>
          <w:color w:val="000000" w:themeColor="text1"/>
          <w:sz w:val="20"/>
        </w:rPr>
        <w:t>Upon the separate request of the Controller, the Processor undertakes to send to the Controller, wi</w:t>
      </w:r>
      <w:r>
        <w:rPr>
          <w:rFonts w:ascii="Arial" w:hAnsi="Arial" w:cs="Arial"/>
          <w:bCs/>
          <w:color w:val="000000" w:themeColor="text1"/>
          <w:sz w:val="20"/>
        </w:rPr>
        <w:t xml:space="preserve">thin 30 days of the </w:t>
      </w:r>
      <w:r w:rsidRPr="009C369C">
        <w:rPr>
          <w:rFonts w:ascii="Arial" w:hAnsi="Arial" w:cs="Arial"/>
          <w:bCs/>
          <w:color w:val="000000" w:themeColor="text1"/>
          <w:sz w:val="20"/>
        </w:rPr>
        <w:t>termination/end of the Agreement, a written confirmation that all the Data has been returned and that no Data remains with the Processor.</w:t>
      </w:r>
    </w:p>
    <w:p w14:paraId="2A6BC7B7" w14:textId="77777777" w:rsidR="00F47E8C" w:rsidRPr="00F47E8C" w:rsidRDefault="00F47E8C" w:rsidP="00F47E8C">
      <w:pPr>
        <w:tabs>
          <w:tab w:val="left" w:pos="567"/>
        </w:tabs>
        <w:jc w:val="center"/>
        <w:rPr>
          <w:rFonts w:ascii="Arial" w:hAnsi="Arial" w:cs="Arial"/>
          <w:b/>
          <w:color w:val="000000" w:themeColor="text1"/>
          <w:sz w:val="20"/>
        </w:rPr>
      </w:pPr>
    </w:p>
    <w:p w14:paraId="4D2DFD9E" w14:textId="0ADCFFD1" w:rsidR="00192A85" w:rsidRPr="00F47E8C" w:rsidRDefault="009C369C"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color w:val="000000" w:themeColor="text1"/>
          <w:sz w:val="20"/>
        </w:rPr>
        <w:t>X</w:t>
      </w:r>
    </w:p>
    <w:p w14:paraId="336384AB" w14:textId="68513966" w:rsidR="00192A85" w:rsidRDefault="00935757" w:rsidP="00935757">
      <w:pPr>
        <w:tabs>
          <w:tab w:val="left" w:pos="567"/>
        </w:tabs>
        <w:jc w:val="center"/>
        <w:rPr>
          <w:rFonts w:ascii="Arial" w:hAnsi="Arial" w:cs="Arial"/>
          <w:b/>
          <w:color w:val="000000" w:themeColor="text1"/>
          <w:sz w:val="20"/>
        </w:rPr>
      </w:pPr>
      <w:r w:rsidRPr="00935757">
        <w:rPr>
          <w:rFonts w:ascii="Arial" w:hAnsi="Arial" w:cs="Arial"/>
          <w:b/>
          <w:color w:val="000000" w:themeColor="text1"/>
          <w:sz w:val="20"/>
        </w:rPr>
        <w:t>AUDIT AND VERIFICATION OF THE PROCESSOR</w:t>
      </w:r>
    </w:p>
    <w:p w14:paraId="0F13EE9A" w14:textId="77777777" w:rsidR="00935757" w:rsidRPr="00F47E8C" w:rsidRDefault="00935757" w:rsidP="00935757">
      <w:pPr>
        <w:tabs>
          <w:tab w:val="left" w:pos="567"/>
        </w:tabs>
        <w:jc w:val="center"/>
        <w:rPr>
          <w:rFonts w:ascii="Arial" w:hAnsi="Arial" w:cs="Arial"/>
          <w:color w:val="000000" w:themeColor="text1"/>
          <w:sz w:val="20"/>
        </w:rPr>
      </w:pPr>
    </w:p>
    <w:p w14:paraId="64789F89" w14:textId="77777777" w:rsidR="00C403AA" w:rsidRPr="00C403AA" w:rsidRDefault="008F741A" w:rsidP="00C403AA">
      <w:pPr>
        <w:pStyle w:val="Prrafodelista"/>
        <w:widowControl w:val="0"/>
        <w:numPr>
          <w:ilvl w:val="0"/>
          <w:numId w:val="1"/>
        </w:numPr>
        <w:tabs>
          <w:tab w:val="left" w:pos="567"/>
        </w:tabs>
        <w:contextualSpacing w:val="0"/>
        <w:jc w:val="both"/>
        <w:rPr>
          <w:rFonts w:ascii="Arial" w:hAnsi="Arial" w:cs="Arial"/>
          <w:color w:val="000000" w:themeColor="text1"/>
          <w:sz w:val="20"/>
        </w:rPr>
      </w:pPr>
      <w:r w:rsidRPr="00F47E8C">
        <w:rPr>
          <w:rFonts w:ascii="Arial" w:hAnsi="Arial" w:cs="Arial"/>
          <w:color w:val="000000" w:themeColor="text1"/>
          <w:sz w:val="20"/>
        </w:rPr>
        <w:t>T</w:t>
      </w:r>
      <w:r w:rsidR="00C403AA" w:rsidRPr="00C403AA">
        <w:rPr>
          <w:rFonts w:ascii="Arial" w:hAnsi="Arial" w:cs="Arial"/>
          <w:color w:val="000000" w:themeColor="text1"/>
          <w:sz w:val="20"/>
        </w:rPr>
        <w:t>he Processor shall provide the Controller with all information necessary to demonstrate compliance with the obligations laid down in Article 28 of Regulation (EU) 2016/679 and in the Agreement, and shall facilitate and facilitate audits, including on-site inspections, by the Controller or another auditor authorised by the Controller.</w:t>
      </w:r>
      <w:r w:rsidR="00C403AA" w:rsidRPr="00C403AA">
        <w:t xml:space="preserve"> </w:t>
      </w:r>
    </w:p>
    <w:p w14:paraId="629B1EA6" w14:textId="028D3C38" w:rsidR="00B57895" w:rsidRDefault="00C403AA" w:rsidP="00C403AA">
      <w:pPr>
        <w:pStyle w:val="Prrafodelista"/>
        <w:widowControl w:val="0"/>
        <w:numPr>
          <w:ilvl w:val="0"/>
          <w:numId w:val="1"/>
        </w:numPr>
        <w:tabs>
          <w:tab w:val="left" w:pos="567"/>
        </w:tabs>
        <w:contextualSpacing w:val="0"/>
        <w:jc w:val="both"/>
        <w:rPr>
          <w:rFonts w:ascii="Arial" w:hAnsi="Arial" w:cs="Arial"/>
          <w:color w:val="000000" w:themeColor="text1"/>
          <w:sz w:val="20"/>
        </w:rPr>
      </w:pPr>
      <w:r w:rsidRPr="00C403AA">
        <w:rPr>
          <w:rFonts w:ascii="Arial" w:hAnsi="Arial" w:cs="Arial"/>
          <w:color w:val="000000" w:themeColor="text1"/>
          <w:sz w:val="20"/>
        </w:rPr>
        <w:t>The Processor shall provide the supervisory authorities which, under applicable law, have access to the facilities of the Controller and the Processor, or representatives acting on behalf of such supervisory authorities, with access to the physical facilities of the Processor, or to take such other steps as may be specified by the supervisory authorities, for the purpose of carrying out audits or other inspections. The Parties shall provide the information referred to in this Agreement, including the results of audits, to the competent supervisory authorities upon request.</w:t>
      </w:r>
    </w:p>
    <w:p w14:paraId="7F4BD49B" w14:textId="77777777" w:rsidR="00C403AA" w:rsidRPr="00C403AA" w:rsidRDefault="00C403AA" w:rsidP="00C403AA">
      <w:pPr>
        <w:widowControl w:val="0"/>
        <w:tabs>
          <w:tab w:val="left" w:pos="567"/>
        </w:tabs>
        <w:jc w:val="both"/>
        <w:rPr>
          <w:rFonts w:ascii="Arial" w:hAnsi="Arial" w:cs="Arial"/>
          <w:color w:val="000000" w:themeColor="text1"/>
          <w:sz w:val="20"/>
        </w:rPr>
      </w:pPr>
    </w:p>
    <w:p w14:paraId="3F2E06D5" w14:textId="2FFC843B" w:rsidR="00192A85" w:rsidRPr="00F47E8C" w:rsidRDefault="00A75C3A"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sidR="00C23030" w:rsidRPr="00F47E8C">
        <w:rPr>
          <w:rFonts w:ascii="Arial" w:hAnsi="Arial" w:cs="Arial"/>
          <w:b/>
          <w:color w:val="000000" w:themeColor="text1"/>
          <w:sz w:val="20"/>
        </w:rPr>
        <w:t>X</w:t>
      </w:r>
      <w:r>
        <w:rPr>
          <w:rFonts w:ascii="Arial" w:hAnsi="Arial" w:cs="Arial"/>
          <w:b/>
          <w:color w:val="000000" w:themeColor="text1"/>
          <w:sz w:val="20"/>
        </w:rPr>
        <w:t>I</w:t>
      </w:r>
    </w:p>
    <w:p w14:paraId="2FA5F754" w14:textId="6710393D" w:rsidR="00192A85" w:rsidRDefault="00A75C3A" w:rsidP="00F47E8C">
      <w:pPr>
        <w:tabs>
          <w:tab w:val="left" w:pos="567"/>
        </w:tabs>
        <w:jc w:val="center"/>
        <w:rPr>
          <w:rFonts w:ascii="Arial" w:hAnsi="Arial" w:cs="Arial"/>
          <w:b/>
          <w:color w:val="000000" w:themeColor="text1"/>
          <w:sz w:val="20"/>
        </w:rPr>
      </w:pPr>
      <w:r w:rsidRPr="00A75C3A">
        <w:rPr>
          <w:rFonts w:ascii="Arial" w:hAnsi="Arial" w:cs="Arial"/>
          <w:b/>
          <w:color w:val="000000" w:themeColor="text1"/>
          <w:sz w:val="20"/>
        </w:rPr>
        <w:t>FINAL PROVISIONS</w:t>
      </w:r>
    </w:p>
    <w:p w14:paraId="7470BC96" w14:textId="77777777" w:rsidR="00A75C3A" w:rsidRPr="00F47E8C" w:rsidRDefault="00A75C3A" w:rsidP="00F47E8C">
      <w:pPr>
        <w:tabs>
          <w:tab w:val="left" w:pos="567"/>
        </w:tabs>
        <w:jc w:val="center"/>
        <w:rPr>
          <w:rFonts w:ascii="Arial" w:hAnsi="Arial" w:cs="Arial"/>
          <w:color w:val="000000" w:themeColor="text1"/>
          <w:sz w:val="20"/>
        </w:rPr>
      </w:pPr>
    </w:p>
    <w:p w14:paraId="7F6F2676" w14:textId="1B926EA1" w:rsidR="00760AB8" w:rsidRPr="00F47E8C" w:rsidRDefault="003379AF" w:rsidP="003379AF">
      <w:pPr>
        <w:pStyle w:val="Prrafodelista"/>
        <w:widowControl w:val="0"/>
        <w:numPr>
          <w:ilvl w:val="0"/>
          <w:numId w:val="1"/>
        </w:numPr>
        <w:tabs>
          <w:tab w:val="left" w:pos="567"/>
        </w:tabs>
        <w:contextualSpacing w:val="0"/>
        <w:jc w:val="both"/>
        <w:rPr>
          <w:rFonts w:ascii="Arial" w:hAnsi="Arial" w:cs="Arial"/>
          <w:color w:val="000000" w:themeColor="text1"/>
          <w:sz w:val="20"/>
        </w:rPr>
      </w:pPr>
      <w:r w:rsidRPr="003379AF">
        <w:rPr>
          <w:rFonts w:ascii="Arial" w:hAnsi="Arial" w:cs="Arial"/>
          <w:color w:val="000000" w:themeColor="text1"/>
          <w:sz w:val="20"/>
        </w:rPr>
        <w:t>The Agreement shall enter into force on the date of its signature and shall remain in force until:</w:t>
      </w:r>
      <w:r w:rsidR="002E5946" w:rsidRPr="00F47E8C">
        <w:rPr>
          <w:rFonts w:ascii="Arial" w:hAnsi="Arial" w:cs="Arial"/>
          <w:color w:val="000000" w:themeColor="text1"/>
          <w:sz w:val="20"/>
        </w:rPr>
        <w:t>:</w:t>
      </w:r>
    </w:p>
    <w:p w14:paraId="0ACE9BD6" w14:textId="41847958" w:rsidR="00760AB8" w:rsidRPr="00F47E8C" w:rsidRDefault="003379AF" w:rsidP="003379AF">
      <w:pPr>
        <w:pStyle w:val="Prrafodelista"/>
        <w:widowControl w:val="0"/>
        <w:numPr>
          <w:ilvl w:val="1"/>
          <w:numId w:val="1"/>
        </w:numPr>
        <w:tabs>
          <w:tab w:val="left" w:pos="567"/>
        </w:tabs>
        <w:contextualSpacing w:val="0"/>
        <w:jc w:val="both"/>
        <w:rPr>
          <w:rFonts w:ascii="Arial" w:hAnsi="Arial" w:cs="Arial"/>
          <w:color w:val="000000" w:themeColor="text1"/>
          <w:sz w:val="20"/>
        </w:rPr>
      </w:pPr>
      <w:r w:rsidRPr="003379AF">
        <w:rPr>
          <w:rFonts w:ascii="Arial" w:hAnsi="Arial" w:cs="Arial"/>
          <w:color w:val="000000" w:themeColor="text1"/>
          <w:sz w:val="20"/>
        </w:rPr>
        <w:t>the expiry or early termination of the Main Contract;</w:t>
      </w:r>
    </w:p>
    <w:p w14:paraId="57D6BEB0" w14:textId="49BAFF82" w:rsidR="00E124E7" w:rsidRPr="00F47E8C" w:rsidRDefault="003379AF" w:rsidP="003379AF">
      <w:pPr>
        <w:pStyle w:val="Prrafodelista"/>
        <w:widowControl w:val="0"/>
        <w:numPr>
          <w:ilvl w:val="1"/>
          <w:numId w:val="1"/>
        </w:numPr>
        <w:tabs>
          <w:tab w:val="left" w:pos="567"/>
        </w:tabs>
        <w:contextualSpacing w:val="0"/>
        <w:jc w:val="both"/>
        <w:rPr>
          <w:rFonts w:ascii="Arial" w:hAnsi="Arial" w:cs="Arial"/>
          <w:color w:val="000000" w:themeColor="text1"/>
          <w:sz w:val="20"/>
        </w:rPr>
      </w:pPr>
      <w:r w:rsidRPr="003379AF">
        <w:rPr>
          <w:rFonts w:ascii="Arial" w:hAnsi="Arial" w:cs="Arial"/>
          <w:color w:val="000000" w:themeColor="text1"/>
          <w:sz w:val="20"/>
        </w:rPr>
        <w:t>The Processor shall be informed of the termination of this Agreement by a separate notice from the Controller.</w:t>
      </w:r>
    </w:p>
    <w:p w14:paraId="404E7D22" w14:textId="0445F220" w:rsidR="003379AF" w:rsidRPr="003379AF" w:rsidRDefault="003379AF" w:rsidP="003379AF">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3379AF">
        <w:rPr>
          <w:rFonts w:ascii="Arial" w:hAnsi="Arial" w:cs="Arial"/>
          <w:color w:val="000000" w:themeColor="text1"/>
          <w:sz w:val="20"/>
        </w:rPr>
        <w:t>The Controller shall have the right to terminate this Agreement and the Main Contract if the Processor materially or persistently breaches the Agreement or its obligations under Regulation (EU) 2016/679. Material breaches of this Agreement shall be deemed to be the Processor's conduct in breach of the requirements of the</w:t>
      </w:r>
      <w:r>
        <w:rPr>
          <w:rFonts w:ascii="Arial" w:hAnsi="Arial" w:cs="Arial"/>
          <w:color w:val="000000" w:themeColor="text1"/>
          <w:sz w:val="20"/>
        </w:rPr>
        <w:t xml:space="preserve"> Agreement set out in Clauses</w:t>
      </w:r>
      <w:r w:rsidRPr="003379AF">
        <w:rPr>
          <w:rFonts w:ascii="Arial" w:hAnsi="Arial" w:cs="Arial"/>
          <w:color w:val="000000" w:themeColor="text1"/>
          <w:sz w:val="20"/>
        </w:rPr>
        <w:t xml:space="preserve"> 4.1, 6, 8, 10, 13, 16-18 and 22.</w:t>
      </w:r>
    </w:p>
    <w:p w14:paraId="57E36BA7" w14:textId="63177187" w:rsidR="00192A85" w:rsidRPr="00F47E8C" w:rsidRDefault="003379AF" w:rsidP="003379AF">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3379AF">
        <w:rPr>
          <w:rFonts w:ascii="Arial" w:hAnsi="Arial" w:cs="Arial"/>
          <w:bCs/>
          <w:color w:val="000000" w:themeColor="text1"/>
          <w:sz w:val="20"/>
        </w:rPr>
        <w:t>If the provision of the Data Processing Services is terminated and the Data is erased or returned to the Controller in accordance with Clause 20 of the Agreement, the Agreement may be terminated by either Party by written notice.</w:t>
      </w:r>
    </w:p>
    <w:p w14:paraId="4DBF8400" w14:textId="037A2029" w:rsidR="00B116C9" w:rsidRPr="00F47E8C" w:rsidRDefault="007A0CA4" w:rsidP="007A0CA4">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7A0CA4">
        <w:rPr>
          <w:rFonts w:ascii="Arial" w:hAnsi="Arial" w:cs="Arial"/>
          <w:bCs/>
          <w:color w:val="000000" w:themeColor="text1"/>
          <w:sz w:val="20"/>
        </w:rPr>
        <w:t>Without prejudice to any provisions of Regulation (EU) 2016/679, in the event of a breach by the Processor of its obligations under this Agreement, the Controller may instruct the Processor to suspend the processing of the Data until it complies with this Agreement or until the Agreement is terminated. The Processor shall immediately inform the Controller if for any reason it is unable to comply with the Agreement.</w:t>
      </w:r>
    </w:p>
    <w:p w14:paraId="2008A7DC" w14:textId="77777777" w:rsidR="007A0CA4" w:rsidRDefault="007A0CA4" w:rsidP="007A0CA4">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7A0CA4">
        <w:rPr>
          <w:rFonts w:ascii="Arial" w:hAnsi="Arial" w:cs="Arial"/>
          <w:bCs/>
          <w:color w:val="000000" w:themeColor="text1"/>
          <w:sz w:val="20"/>
        </w:rPr>
        <w:t>The liability of the Processor arising out of the willfulness or gross negligence of the Processor shall not be subject to any limitation of liability under this Agreement, notwithstanding that such limitation of liability may have been provided for in the Main Contract.</w:t>
      </w:r>
    </w:p>
    <w:p w14:paraId="3CA34B39" w14:textId="4C21218A" w:rsidR="00B116C9" w:rsidRPr="00F47E8C" w:rsidRDefault="007A0CA4" w:rsidP="007A0CA4">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7A0CA4">
        <w:rPr>
          <w:rFonts w:ascii="Arial" w:hAnsi="Arial" w:cs="Arial"/>
          <w:bCs/>
          <w:color w:val="000000" w:themeColor="text1"/>
          <w:sz w:val="20"/>
        </w:rPr>
        <w:t>In the event of any inconsistency between the terms of this Agreement and any other agreements entered into between the Parties, including the Main Contract and the Ancillary Agreements (except where the Parties have expressly agreed otherwise in writing and have signed such an agreement), which have been entered into or are due to be entered into subsequent to the date of the conclusion of this Agreement, the provisions of this Agreement shall apply.</w:t>
      </w:r>
    </w:p>
    <w:p w14:paraId="7C956CE0" w14:textId="58E90FCB" w:rsidR="004519BD" w:rsidRPr="00F47E8C" w:rsidRDefault="00B53A37" w:rsidP="00B53A37">
      <w:pPr>
        <w:pStyle w:val="Prrafodelista"/>
        <w:widowControl w:val="0"/>
        <w:numPr>
          <w:ilvl w:val="0"/>
          <w:numId w:val="1"/>
        </w:numPr>
        <w:tabs>
          <w:tab w:val="left" w:pos="567"/>
        </w:tabs>
        <w:contextualSpacing w:val="0"/>
        <w:jc w:val="both"/>
        <w:rPr>
          <w:rFonts w:ascii="Arial" w:hAnsi="Arial" w:cs="Arial"/>
          <w:color w:val="000000" w:themeColor="text1"/>
          <w:sz w:val="20"/>
        </w:rPr>
      </w:pPr>
      <w:r w:rsidRPr="00B53A37">
        <w:rPr>
          <w:rFonts w:ascii="Arial" w:hAnsi="Arial" w:cs="Arial"/>
          <w:color w:val="000000" w:themeColor="text1"/>
          <w:sz w:val="20"/>
        </w:rPr>
        <w:t>Each Party shall designate a person responsible for the enforcement of the Agreement and shall specify the contact details for the other Party to communicate with in the event of Data breaches, requests from Data Subjects, and other information relating to the processing of Data under this Agreement.</w:t>
      </w:r>
    </w:p>
    <w:p w14:paraId="5CD2C309" w14:textId="12CE1C1B" w:rsidR="004519BD" w:rsidRPr="00F47E8C" w:rsidRDefault="00B53A37" w:rsidP="00B53A37">
      <w:pPr>
        <w:pStyle w:val="Prrafodelista"/>
        <w:widowControl w:val="0"/>
        <w:numPr>
          <w:ilvl w:val="0"/>
          <w:numId w:val="1"/>
        </w:numPr>
        <w:tabs>
          <w:tab w:val="left" w:pos="567"/>
        </w:tabs>
        <w:contextualSpacing w:val="0"/>
        <w:jc w:val="both"/>
        <w:rPr>
          <w:rFonts w:ascii="Arial" w:hAnsi="Arial" w:cs="Arial"/>
          <w:color w:val="000000" w:themeColor="text1"/>
          <w:sz w:val="20"/>
        </w:rPr>
      </w:pPr>
      <w:r w:rsidRPr="00B53A37">
        <w:rPr>
          <w:rFonts w:ascii="Arial" w:hAnsi="Arial" w:cs="Arial"/>
          <w:color w:val="000000" w:themeColor="text1"/>
          <w:sz w:val="20"/>
        </w:rPr>
        <w:t>Any disputes arising out of the performance, modification or termination of this Agreement will be settled by negotiation.</w:t>
      </w:r>
    </w:p>
    <w:p w14:paraId="1C911A85" w14:textId="69CDFA03" w:rsidR="004519BD" w:rsidRPr="00F47E8C" w:rsidRDefault="00B53A37" w:rsidP="00B53A37">
      <w:pPr>
        <w:pStyle w:val="Prrafodelista"/>
        <w:widowControl w:val="0"/>
        <w:numPr>
          <w:ilvl w:val="0"/>
          <w:numId w:val="1"/>
        </w:numPr>
        <w:tabs>
          <w:tab w:val="left" w:pos="567"/>
        </w:tabs>
        <w:contextualSpacing w:val="0"/>
        <w:jc w:val="both"/>
        <w:rPr>
          <w:rFonts w:ascii="Arial" w:hAnsi="Arial" w:cs="Arial"/>
          <w:color w:val="000000" w:themeColor="text1"/>
          <w:sz w:val="20"/>
        </w:rPr>
      </w:pPr>
      <w:r w:rsidRPr="00B53A37">
        <w:rPr>
          <w:rFonts w:ascii="Arial" w:hAnsi="Arial" w:cs="Arial"/>
          <w:color w:val="000000" w:themeColor="text1"/>
          <w:sz w:val="20"/>
        </w:rPr>
        <w:t>In the event that the Parties do not reach an agreement to resolve a dispute by negotiation, the dispute shall be resolved in the jurisdiction and according to the applicable law provided for in the Main Contract.</w:t>
      </w:r>
    </w:p>
    <w:p w14:paraId="5EE0B4D6" w14:textId="5D2EE3B3" w:rsidR="00192A85" w:rsidRPr="00391BE6" w:rsidRDefault="00B53A37" w:rsidP="00B53A37">
      <w:pPr>
        <w:pStyle w:val="Prrafodelista"/>
        <w:widowControl w:val="0"/>
        <w:numPr>
          <w:ilvl w:val="0"/>
          <w:numId w:val="1"/>
        </w:numPr>
        <w:tabs>
          <w:tab w:val="left" w:pos="567"/>
        </w:tabs>
        <w:contextualSpacing w:val="0"/>
        <w:jc w:val="both"/>
        <w:rPr>
          <w:rFonts w:ascii="Arial" w:hAnsi="Arial" w:cs="Arial"/>
          <w:color w:val="000000" w:themeColor="text1"/>
          <w:sz w:val="20"/>
        </w:rPr>
      </w:pPr>
      <w:r w:rsidRPr="00B53A37">
        <w:rPr>
          <w:rFonts w:ascii="Arial" w:hAnsi="Arial" w:cs="Arial"/>
          <w:color w:val="000000" w:themeColor="text1"/>
          <w:sz w:val="20"/>
        </w:rPr>
        <w:t>The provisions of this Agreement shall not relieve the Processor of its duties, obligations and liabilities that apply to the Processor under Regulation (EU) 2016/679.</w:t>
      </w:r>
    </w:p>
    <w:p w14:paraId="666A250E" w14:textId="77777777" w:rsidR="00B57895" w:rsidRPr="00F47E8C" w:rsidRDefault="00B57895" w:rsidP="00F47E8C">
      <w:pPr>
        <w:tabs>
          <w:tab w:val="left" w:pos="567"/>
          <w:tab w:val="left" w:pos="1418"/>
        </w:tabs>
        <w:jc w:val="center"/>
        <w:rPr>
          <w:rFonts w:ascii="Arial" w:hAnsi="Arial" w:cs="Arial"/>
          <w:b/>
          <w:color w:val="000000" w:themeColor="text1"/>
          <w:sz w:val="20"/>
        </w:rPr>
      </w:pPr>
    </w:p>
    <w:p w14:paraId="6D865C3E" w14:textId="360816D1" w:rsidR="00192A85" w:rsidRPr="00F47E8C" w:rsidRDefault="00B53A37" w:rsidP="00F47E8C">
      <w:pPr>
        <w:tabs>
          <w:tab w:val="left" w:pos="567"/>
        </w:tabs>
        <w:jc w:val="center"/>
        <w:rPr>
          <w:rFonts w:ascii="Arial" w:hAnsi="Arial" w:cs="Arial"/>
          <w:b/>
          <w:bCs/>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bCs/>
          <w:color w:val="000000" w:themeColor="text1"/>
          <w:sz w:val="20"/>
        </w:rPr>
        <w:t>XII</w:t>
      </w:r>
    </w:p>
    <w:p w14:paraId="12B0F176" w14:textId="66F89F67" w:rsidR="00192A85" w:rsidRPr="00F47E8C" w:rsidRDefault="00B53A37" w:rsidP="00B53A37">
      <w:pPr>
        <w:tabs>
          <w:tab w:val="left" w:pos="426"/>
          <w:tab w:val="left" w:pos="567"/>
        </w:tabs>
        <w:jc w:val="center"/>
        <w:rPr>
          <w:rFonts w:ascii="Arial" w:hAnsi="Arial" w:cs="Arial"/>
          <w:i/>
          <w:color w:val="000000" w:themeColor="text1"/>
          <w:sz w:val="20"/>
        </w:rPr>
      </w:pPr>
      <w:r w:rsidRPr="00B53A37">
        <w:rPr>
          <w:rFonts w:ascii="Arial" w:hAnsi="Arial" w:cs="Arial"/>
          <w:b/>
          <w:color w:val="000000" w:themeColor="text1"/>
          <w:sz w:val="20"/>
        </w:rPr>
        <w:t>DETAILS AND SIGNATURES OF THE PARTIES</w:t>
      </w:r>
    </w:p>
    <w:p w14:paraId="1A2A45C6" w14:textId="77777777" w:rsidR="00C2688D" w:rsidRPr="00F47E8C" w:rsidRDefault="00C2688D" w:rsidP="00F47E8C">
      <w:pPr>
        <w:tabs>
          <w:tab w:val="left" w:pos="426"/>
          <w:tab w:val="left" w:pos="567"/>
        </w:tabs>
        <w:rPr>
          <w:rFonts w:ascii="Arial" w:hAnsi="Arial" w:cs="Arial"/>
          <w:i/>
          <w:color w:val="000000" w:themeColor="text1"/>
          <w:sz w:val="20"/>
        </w:rPr>
      </w:pPr>
    </w:p>
    <w:p w14:paraId="1894D199" w14:textId="2C64C22C" w:rsidR="00192A85" w:rsidRPr="00F47E8C" w:rsidRDefault="00B53A37" w:rsidP="00F47E8C">
      <w:pPr>
        <w:tabs>
          <w:tab w:val="left" w:pos="426"/>
          <w:tab w:val="left" w:pos="567"/>
        </w:tabs>
        <w:jc w:val="both"/>
        <w:rPr>
          <w:rFonts w:ascii="Arial" w:hAnsi="Arial" w:cs="Arial"/>
          <w:i/>
          <w:color w:val="000000" w:themeColor="text1"/>
          <w:sz w:val="20"/>
        </w:rPr>
      </w:pPr>
      <w:r w:rsidRPr="00B53A37">
        <w:rPr>
          <w:rFonts w:ascii="Arial" w:hAnsi="Arial" w:cs="Arial"/>
          <w:iCs/>
          <w:color w:val="000000" w:themeColor="text1"/>
          <w:sz w:val="20"/>
        </w:rPr>
        <w:t xml:space="preserve">On behalf of the Controller: </w:t>
      </w:r>
      <w:r>
        <w:rPr>
          <w:rFonts w:ascii="Arial" w:hAnsi="Arial" w:cs="Arial"/>
          <w:iCs/>
          <w:color w:val="000000" w:themeColor="text1"/>
          <w:sz w:val="20"/>
        </w:rPr>
        <w:t xml:space="preserve">                                                                    </w:t>
      </w:r>
      <w:r w:rsidRPr="00B53A37">
        <w:rPr>
          <w:rFonts w:ascii="Arial" w:hAnsi="Arial" w:cs="Arial"/>
          <w:iCs/>
          <w:color w:val="000000" w:themeColor="text1"/>
          <w:sz w:val="20"/>
        </w:rPr>
        <w:t>On behalf of the Processor:</w:t>
      </w:r>
    </w:p>
    <w:p w14:paraId="20398957" w14:textId="0480E9D2" w:rsidR="00192A85" w:rsidRPr="00F47E8C" w:rsidRDefault="00B53A37" w:rsidP="00F47E8C">
      <w:pPr>
        <w:tabs>
          <w:tab w:val="left" w:pos="567"/>
          <w:tab w:val="left" w:pos="2835"/>
          <w:tab w:val="left" w:pos="6237"/>
        </w:tabs>
        <w:jc w:val="both"/>
        <w:rPr>
          <w:rFonts w:ascii="Arial" w:hAnsi="Arial" w:cs="Arial"/>
          <w:i/>
          <w:color w:val="000000" w:themeColor="text1"/>
          <w:sz w:val="20"/>
        </w:rPr>
      </w:pPr>
      <w:r>
        <w:rPr>
          <w:rFonts w:ascii="Arial" w:hAnsi="Arial" w:cs="Arial"/>
          <w:color w:val="000000" w:themeColor="text1"/>
          <w:sz w:val="20"/>
          <w:highlight w:val="lightGray"/>
          <w:lang w:eastAsia="lt-LT"/>
        </w:rPr>
        <w:t>[position</w:t>
      </w:r>
      <w:r w:rsidR="00F47E8C" w:rsidRPr="00F47E8C">
        <w:rPr>
          <w:rFonts w:ascii="Arial" w:hAnsi="Arial" w:cs="Arial"/>
          <w:color w:val="000000" w:themeColor="text1"/>
          <w:sz w:val="20"/>
          <w:highlight w:val="lightGray"/>
          <w:lang w:eastAsia="lt-LT"/>
        </w:rPr>
        <w:t>]</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Pr>
          <w:rFonts w:ascii="Arial" w:hAnsi="Arial" w:cs="Arial"/>
          <w:color w:val="000000" w:themeColor="text1"/>
          <w:sz w:val="20"/>
          <w:highlight w:val="lightGray"/>
          <w:lang w:eastAsia="lt-LT"/>
        </w:rPr>
        <w:t>[position</w:t>
      </w:r>
      <w:r w:rsidR="00F47E8C" w:rsidRPr="00F47E8C">
        <w:rPr>
          <w:rFonts w:ascii="Arial" w:hAnsi="Arial" w:cs="Arial"/>
          <w:color w:val="000000" w:themeColor="text1"/>
          <w:sz w:val="20"/>
          <w:highlight w:val="lightGray"/>
          <w:lang w:eastAsia="lt-LT"/>
        </w:rPr>
        <w:t>]</w:t>
      </w:r>
    </w:p>
    <w:p w14:paraId="5A568F44" w14:textId="37C9383A" w:rsidR="00192A85" w:rsidRPr="00F47E8C" w:rsidRDefault="00B53A37" w:rsidP="00F47E8C">
      <w:pPr>
        <w:tabs>
          <w:tab w:val="left" w:pos="567"/>
          <w:tab w:val="left" w:pos="2835"/>
          <w:tab w:val="left" w:pos="6237"/>
        </w:tabs>
        <w:jc w:val="both"/>
        <w:rPr>
          <w:rFonts w:ascii="Arial" w:hAnsi="Arial" w:cs="Arial"/>
          <w:i/>
          <w:color w:val="000000" w:themeColor="text1"/>
          <w:sz w:val="20"/>
        </w:rPr>
      </w:pPr>
      <w:r>
        <w:rPr>
          <w:rFonts w:ascii="Arial" w:hAnsi="Arial" w:cs="Arial"/>
          <w:color w:val="000000" w:themeColor="text1"/>
          <w:sz w:val="20"/>
          <w:highlight w:val="lightGray"/>
          <w:lang w:eastAsia="lt-LT"/>
        </w:rPr>
        <w:lastRenderedPageBreak/>
        <w:t>[name, surname</w:t>
      </w:r>
      <w:r w:rsidR="00F47E8C" w:rsidRPr="00F47E8C">
        <w:rPr>
          <w:rFonts w:ascii="Arial" w:hAnsi="Arial" w:cs="Arial"/>
          <w:color w:val="000000" w:themeColor="text1"/>
          <w:sz w:val="20"/>
          <w:highlight w:val="lightGray"/>
          <w:lang w:eastAsia="lt-LT"/>
        </w:rPr>
        <w:t>]</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Pr>
          <w:rFonts w:ascii="Arial" w:hAnsi="Arial" w:cs="Arial"/>
          <w:color w:val="000000" w:themeColor="text1"/>
          <w:sz w:val="20"/>
          <w:highlight w:val="lightGray"/>
          <w:lang w:eastAsia="lt-LT"/>
        </w:rPr>
        <w:t>[name, surname</w:t>
      </w:r>
      <w:r w:rsidR="00F47E8C" w:rsidRPr="00F47E8C">
        <w:rPr>
          <w:rFonts w:ascii="Arial" w:hAnsi="Arial" w:cs="Arial"/>
          <w:color w:val="000000" w:themeColor="text1"/>
          <w:sz w:val="20"/>
          <w:highlight w:val="lightGray"/>
          <w:lang w:eastAsia="lt-LT"/>
        </w:rPr>
        <w:t>]</w:t>
      </w:r>
    </w:p>
    <w:p w14:paraId="45C31A8A" w14:textId="77777777" w:rsidR="00192A85" w:rsidRPr="00F47E8C" w:rsidRDefault="00192A85" w:rsidP="00F47E8C">
      <w:pPr>
        <w:tabs>
          <w:tab w:val="left" w:pos="567"/>
          <w:tab w:val="left" w:pos="2835"/>
          <w:tab w:val="left" w:pos="6237"/>
        </w:tabs>
        <w:jc w:val="both"/>
        <w:rPr>
          <w:rFonts w:ascii="Arial" w:hAnsi="Arial" w:cs="Arial"/>
          <w:i/>
          <w:color w:val="000000" w:themeColor="text1"/>
          <w:sz w:val="20"/>
        </w:rPr>
      </w:pPr>
    </w:p>
    <w:p w14:paraId="5BE82D6D" w14:textId="77777777" w:rsidR="00C2688D" w:rsidRPr="00F47E8C" w:rsidRDefault="00C2688D" w:rsidP="00F47E8C">
      <w:pPr>
        <w:tabs>
          <w:tab w:val="left" w:pos="426"/>
          <w:tab w:val="left" w:pos="567"/>
          <w:tab w:val="left" w:pos="2835"/>
          <w:tab w:val="left" w:pos="6237"/>
        </w:tabs>
        <w:rPr>
          <w:rFonts w:ascii="Arial" w:hAnsi="Arial" w:cs="Arial"/>
          <w:i/>
          <w:color w:val="000000" w:themeColor="text1"/>
          <w:sz w:val="20"/>
        </w:rPr>
      </w:pPr>
    </w:p>
    <w:p w14:paraId="0C8DCDFC" w14:textId="77777777" w:rsidR="00192A85" w:rsidRPr="00F47E8C" w:rsidRDefault="00C23030" w:rsidP="00F47E8C">
      <w:pPr>
        <w:widowControl w:val="0"/>
        <w:tabs>
          <w:tab w:val="left" w:pos="567"/>
        </w:tabs>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3723E77C" w14:textId="77777777" w:rsidR="00C23030" w:rsidRPr="00F47E8C" w:rsidRDefault="00C23030" w:rsidP="00F47E8C">
      <w:pPr>
        <w:ind w:left="5245"/>
        <w:jc w:val="both"/>
        <w:rPr>
          <w:rFonts w:ascii="Arial" w:hAnsi="Arial" w:cs="Arial"/>
          <w:color w:val="000000" w:themeColor="text1"/>
          <w:sz w:val="20"/>
        </w:rPr>
        <w:sectPr w:rsidR="00C23030" w:rsidRPr="00F47E8C" w:rsidSect="00574668">
          <w:headerReference w:type="even" r:id="rId12"/>
          <w:headerReference w:type="default" r:id="rId13"/>
          <w:footerReference w:type="even" r:id="rId14"/>
          <w:footerReference w:type="default" r:id="rId15"/>
          <w:headerReference w:type="first" r:id="rId16"/>
          <w:footerReference w:type="first" r:id="rId17"/>
          <w:pgSz w:w="11907" w:h="16840" w:code="9"/>
          <w:pgMar w:top="1440" w:right="1080" w:bottom="1440" w:left="1080" w:header="907" w:footer="454" w:gutter="0"/>
          <w:paperSrc w:first="7" w:other="7"/>
          <w:pgNumType w:start="1"/>
          <w:cols w:space="1296"/>
          <w:titlePg/>
          <w:docGrid w:linePitch="326"/>
        </w:sectPr>
      </w:pPr>
    </w:p>
    <w:p w14:paraId="797B8A82" w14:textId="77777777" w:rsidR="0061040E" w:rsidRPr="0061040E" w:rsidRDefault="0061040E" w:rsidP="0061040E">
      <w:pPr>
        <w:ind w:left="5245"/>
        <w:jc w:val="right"/>
        <w:rPr>
          <w:rFonts w:ascii="Arial" w:hAnsi="Arial" w:cs="Arial"/>
          <w:color w:val="000000" w:themeColor="text1"/>
          <w:sz w:val="20"/>
          <w:lang w:eastAsia="lt-LT"/>
        </w:rPr>
      </w:pPr>
      <w:r w:rsidRPr="0061040E">
        <w:rPr>
          <w:rFonts w:ascii="Arial" w:hAnsi="Arial" w:cs="Arial"/>
          <w:color w:val="000000" w:themeColor="text1"/>
          <w:sz w:val="20"/>
          <w:lang w:eastAsia="lt-LT"/>
        </w:rPr>
        <w:lastRenderedPageBreak/>
        <w:t>Agreement on the processing of personal data</w:t>
      </w:r>
    </w:p>
    <w:p w14:paraId="5302FFFF" w14:textId="137D933E" w:rsidR="00192A85" w:rsidRPr="00F47E8C" w:rsidRDefault="0061040E" w:rsidP="0061040E">
      <w:pPr>
        <w:ind w:left="5245"/>
        <w:jc w:val="right"/>
        <w:rPr>
          <w:rFonts w:ascii="Arial" w:hAnsi="Arial" w:cs="Arial"/>
          <w:color w:val="000000" w:themeColor="text1"/>
          <w:sz w:val="20"/>
        </w:rPr>
      </w:pPr>
      <w:r w:rsidRPr="0061040E">
        <w:rPr>
          <w:rFonts w:ascii="Arial" w:hAnsi="Arial" w:cs="Arial"/>
          <w:color w:val="000000" w:themeColor="text1"/>
          <w:sz w:val="20"/>
          <w:lang w:eastAsia="lt-LT"/>
        </w:rPr>
        <w:t>Annex 1</w:t>
      </w:r>
    </w:p>
    <w:p w14:paraId="3523C1CA" w14:textId="77777777" w:rsidR="00192A85" w:rsidRPr="00F47E8C" w:rsidRDefault="00192A85" w:rsidP="00F47E8C">
      <w:pPr>
        <w:ind w:left="5245"/>
        <w:jc w:val="both"/>
        <w:rPr>
          <w:rFonts w:ascii="Arial" w:hAnsi="Arial" w:cs="Arial"/>
          <w:color w:val="000000" w:themeColor="text1"/>
          <w:sz w:val="20"/>
        </w:rPr>
      </w:pPr>
    </w:p>
    <w:p w14:paraId="6A68E40B" w14:textId="46D2FD86" w:rsidR="00DB3591" w:rsidRPr="00F47E8C" w:rsidRDefault="0061040E" w:rsidP="00F47E8C">
      <w:pPr>
        <w:jc w:val="center"/>
        <w:rPr>
          <w:rFonts w:ascii="Arial" w:hAnsi="Arial" w:cs="Arial"/>
          <w:b/>
          <w:bCs/>
          <w:color w:val="000000" w:themeColor="text1"/>
          <w:sz w:val="20"/>
        </w:rPr>
      </w:pPr>
      <w:r w:rsidRPr="0061040E">
        <w:rPr>
          <w:rFonts w:ascii="Arial" w:hAnsi="Arial" w:cs="Arial"/>
          <w:b/>
          <w:bCs/>
          <w:color w:val="000000" w:themeColor="text1"/>
          <w:sz w:val="20"/>
        </w:rPr>
        <w:t>INFORMATION ON THE PROCESSING OF PERSONAL DATA</w:t>
      </w:r>
    </w:p>
    <w:p w14:paraId="50582E36" w14:textId="2F6B2F24" w:rsidR="00DB3591" w:rsidRPr="00F47E8C" w:rsidRDefault="00DB3591" w:rsidP="00F47E8C">
      <w:pPr>
        <w:rPr>
          <w:rFonts w:ascii="Arial" w:hAnsi="Arial" w:cs="Arial"/>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F47E8C" w:rsidRPr="00F47E8C" w14:paraId="0A1C0880" w14:textId="77777777" w:rsidTr="6EC56393">
        <w:trPr>
          <w:trHeight w:val="842"/>
        </w:trPr>
        <w:tc>
          <w:tcPr>
            <w:tcW w:w="3136" w:type="dxa"/>
          </w:tcPr>
          <w:p w14:paraId="61F1AD39" w14:textId="0B17AF3B" w:rsidR="00DB3591" w:rsidRPr="00F47E8C" w:rsidRDefault="00E2346E" w:rsidP="00F47E8C">
            <w:pPr>
              <w:jc w:val="both"/>
              <w:rPr>
                <w:rFonts w:ascii="Arial" w:hAnsi="Arial" w:cs="Arial"/>
                <w:b/>
                <w:color w:val="000000" w:themeColor="text1"/>
                <w:sz w:val="20"/>
              </w:rPr>
            </w:pPr>
            <w:r w:rsidRPr="00E2346E">
              <w:rPr>
                <w:rFonts w:ascii="Arial" w:hAnsi="Arial" w:cs="Arial"/>
                <w:b/>
                <w:color w:val="000000" w:themeColor="text1"/>
                <w:sz w:val="20"/>
              </w:rPr>
              <w:t>Name, Date and number of the Service Contract on the basis of which the legal relationship between the parties for the processing of Data is established</w:t>
            </w:r>
          </w:p>
        </w:tc>
        <w:tc>
          <w:tcPr>
            <w:tcW w:w="6371" w:type="dxa"/>
          </w:tcPr>
          <w:p w14:paraId="09AB4252" w14:textId="77777777" w:rsidR="00DB3591" w:rsidRPr="00F47E8C" w:rsidRDefault="00DB3591" w:rsidP="00F47E8C">
            <w:pPr>
              <w:jc w:val="both"/>
              <w:rPr>
                <w:rFonts w:ascii="Arial" w:hAnsi="Arial" w:cs="Arial"/>
                <w:b/>
                <w:color w:val="000000" w:themeColor="text1"/>
                <w:sz w:val="20"/>
              </w:rPr>
            </w:pPr>
          </w:p>
        </w:tc>
      </w:tr>
      <w:tr w:rsidR="00F47E8C" w:rsidRPr="00F47E8C" w14:paraId="427E66BC" w14:textId="77777777" w:rsidTr="6EC56393">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4E288480" w:rsidR="00D539C6" w:rsidRPr="00F47E8C" w:rsidRDefault="00E2346E" w:rsidP="00F47E8C">
            <w:pPr>
              <w:jc w:val="both"/>
              <w:rPr>
                <w:rFonts w:ascii="Arial" w:hAnsi="Arial" w:cs="Arial"/>
                <w:b/>
                <w:color w:val="000000" w:themeColor="text1"/>
                <w:sz w:val="20"/>
              </w:rPr>
            </w:pPr>
            <w:r w:rsidRPr="00E2346E">
              <w:rPr>
                <w:rFonts w:ascii="Arial" w:hAnsi="Arial" w:cs="Arial"/>
                <w:b/>
                <w:color w:val="000000" w:themeColor="text1"/>
                <w:sz w:val="20"/>
              </w:rPr>
              <w:t>Purpose(s) of the data processing</w:t>
            </w:r>
          </w:p>
        </w:tc>
        <w:tc>
          <w:tcPr>
            <w:tcW w:w="6371" w:type="dxa"/>
            <w:tcBorders>
              <w:top w:val="single" w:sz="4" w:space="0" w:color="auto"/>
              <w:left w:val="single" w:sz="4" w:space="0" w:color="auto"/>
              <w:bottom w:val="single" w:sz="4" w:space="0" w:color="auto"/>
              <w:right w:val="single" w:sz="4" w:space="0" w:color="auto"/>
            </w:tcBorders>
          </w:tcPr>
          <w:p w14:paraId="1A0810EF" w14:textId="77777777" w:rsidR="00D539C6" w:rsidRPr="00F47E8C" w:rsidRDefault="00D539C6" w:rsidP="00F47E8C">
            <w:pPr>
              <w:jc w:val="both"/>
              <w:rPr>
                <w:rFonts w:ascii="Arial" w:hAnsi="Arial" w:cs="Arial"/>
                <w:b/>
                <w:color w:val="000000" w:themeColor="text1"/>
                <w:sz w:val="20"/>
              </w:rPr>
            </w:pPr>
          </w:p>
        </w:tc>
      </w:tr>
      <w:tr w:rsidR="00F47E8C" w:rsidRPr="00F47E8C" w14:paraId="00A9E7F5" w14:textId="77777777" w:rsidTr="6EC56393">
        <w:trPr>
          <w:trHeight w:val="541"/>
        </w:trPr>
        <w:tc>
          <w:tcPr>
            <w:tcW w:w="3136" w:type="dxa"/>
          </w:tcPr>
          <w:p w14:paraId="707EDFA1" w14:textId="53016E82" w:rsidR="00DB3591" w:rsidRPr="00F47E8C" w:rsidRDefault="00E2346E" w:rsidP="00F47E8C">
            <w:pPr>
              <w:jc w:val="both"/>
              <w:rPr>
                <w:rFonts w:ascii="Arial" w:hAnsi="Arial" w:cs="Arial"/>
                <w:b/>
                <w:color w:val="000000" w:themeColor="text1"/>
                <w:sz w:val="20"/>
              </w:rPr>
            </w:pPr>
            <w:r w:rsidRPr="00E2346E">
              <w:rPr>
                <w:rFonts w:ascii="Arial" w:hAnsi="Arial" w:cs="Arial"/>
                <w:b/>
                <w:color w:val="000000" w:themeColor="text1"/>
                <w:sz w:val="20"/>
              </w:rPr>
              <w:t>Categories of data (types)</w:t>
            </w:r>
          </w:p>
        </w:tc>
        <w:tc>
          <w:tcPr>
            <w:tcW w:w="6371" w:type="dxa"/>
          </w:tcPr>
          <w:p w14:paraId="55823EA3" w14:textId="77777777" w:rsidR="00DB3591" w:rsidRPr="00F47E8C" w:rsidRDefault="00DB3591" w:rsidP="00F47E8C">
            <w:pPr>
              <w:jc w:val="both"/>
              <w:rPr>
                <w:rFonts w:ascii="Arial" w:hAnsi="Arial" w:cs="Arial"/>
                <w:color w:val="000000" w:themeColor="text1"/>
                <w:sz w:val="20"/>
              </w:rPr>
            </w:pPr>
          </w:p>
        </w:tc>
      </w:tr>
      <w:tr w:rsidR="00F47E8C" w:rsidRPr="00F47E8C" w14:paraId="427C9ABF" w14:textId="77777777" w:rsidTr="6EC56393">
        <w:trPr>
          <w:trHeight w:val="549"/>
        </w:trPr>
        <w:tc>
          <w:tcPr>
            <w:tcW w:w="3136" w:type="dxa"/>
          </w:tcPr>
          <w:p w14:paraId="11345555" w14:textId="047B6D82" w:rsidR="00DB3591" w:rsidRPr="00F47E8C" w:rsidRDefault="00E2346E" w:rsidP="00F47E8C">
            <w:pPr>
              <w:jc w:val="both"/>
              <w:rPr>
                <w:rFonts w:ascii="Arial" w:hAnsi="Arial" w:cs="Arial"/>
                <w:b/>
                <w:color w:val="000000" w:themeColor="text1"/>
                <w:sz w:val="20"/>
              </w:rPr>
            </w:pPr>
            <w:r w:rsidRPr="00E2346E">
              <w:rPr>
                <w:rFonts w:ascii="Arial" w:hAnsi="Arial" w:cs="Arial"/>
                <w:b/>
                <w:color w:val="000000" w:themeColor="text1"/>
                <w:sz w:val="20"/>
              </w:rPr>
              <w:t>Categories of data subjects</w:t>
            </w:r>
          </w:p>
        </w:tc>
        <w:tc>
          <w:tcPr>
            <w:tcW w:w="6371" w:type="dxa"/>
          </w:tcPr>
          <w:p w14:paraId="4C3FB12B" w14:textId="77777777" w:rsidR="00DB3591" w:rsidRPr="00F47E8C" w:rsidRDefault="00DB3591" w:rsidP="00F47E8C">
            <w:pPr>
              <w:jc w:val="both"/>
              <w:rPr>
                <w:rFonts w:ascii="Arial" w:hAnsi="Arial" w:cs="Arial"/>
                <w:color w:val="000000" w:themeColor="text1"/>
                <w:sz w:val="20"/>
              </w:rPr>
            </w:pPr>
          </w:p>
        </w:tc>
      </w:tr>
      <w:tr w:rsidR="00F47E8C" w:rsidRPr="00F47E8C" w14:paraId="186EBF26" w14:textId="77777777" w:rsidTr="6EC56393">
        <w:tc>
          <w:tcPr>
            <w:tcW w:w="3136" w:type="dxa"/>
          </w:tcPr>
          <w:p w14:paraId="2241A28F" w14:textId="77777777" w:rsidR="00DB3591" w:rsidRDefault="00E2346E" w:rsidP="00F47E8C">
            <w:pPr>
              <w:jc w:val="both"/>
              <w:rPr>
                <w:rFonts w:ascii="Arial" w:hAnsi="Arial" w:cs="Arial"/>
                <w:b/>
                <w:color w:val="000000" w:themeColor="text1"/>
                <w:sz w:val="20"/>
              </w:rPr>
            </w:pPr>
            <w:r w:rsidRPr="00E2346E">
              <w:rPr>
                <w:rFonts w:ascii="Arial" w:hAnsi="Arial" w:cs="Arial"/>
                <w:b/>
                <w:color w:val="000000" w:themeColor="text1"/>
                <w:sz w:val="20"/>
              </w:rPr>
              <w:t>Processing operations</w:t>
            </w:r>
          </w:p>
          <w:p w14:paraId="43E6A417" w14:textId="77777777" w:rsidR="00E2346E" w:rsidRDefault="00E2346E" w:rsidP="00F47E8C">
            <w:pPr>
              <w:jc w:val="both"/>
              <w:rPr>
                <w:rFonts w:ascii="Arial" w:hAnsi="Arial" w:cs="Arial"/>
                <w:b/>
                <w:color w:val="000000" w:themeColor="text1"/>
                <w:sz w:val="20"/>
              </w:rPr>
            </w:pPr>
          </w:p>
          <w:p w14:paraId="4149648F" w14:textId="4B06187F" w:rsidR="00E2346E" w:rsidRPr="00F47E8C" w:rsidRDefault="00E2346E" w:rsidP="00F47E8C">
            <w:pPr>
              <w:jc w:val="both"/>
              <w:rPr>
                <w:rFonts w:ascii="Arial" w:hAnsi="Arial" w:cs="Arial"/>
                <w:b/>
                <w:color w:val="000000" w:themeColor="text1"/>
                <w:sz w:val="20"/>
              </w:rPr>
            </w:pPr>
          </w:p>
        </w:tc>
        <w:tc>
          <w:tcPr>
            <w:tcW w:w="6371" w:type="dxa"/>
          </w:tcPr>
          <w:p w14:paraId="37A38D41" w14:textId="5AB872D3" w:rsidR="00DB3591" w:rsidRPr="00F47E8C" w:rsidRDefault="00DB3591" w:rsidP="00F47E8C">
            <w:pPr>
              <w:jc w:val="both"/>
              <w:rPr>
                <w:rFonts w:ascii="Arial" w:hAnsi="Arial" w:cs="Arial"/>
                <w:color w:val="000000" w:themeColor="text1"/>
                <w:sz w:val="20"/>
              </w:rPr>
            </w:pPr>
          </w:p>
        </w:tc>
      </w:tr>
      <w:tr w:rsidR="00F47E8C" w:rsidRPr="00F47E8C" w14:paraId="28F18F2E" w14:textId="77777777" w:rsidTr="6EC56393">
        <w:trPr>
          <w:trHeight w:val="617"/>
        </w:trPr>
        <w:tc>
          <w:tcPr>
            <w:tcW w:w="3136" w:type="dxa"/>
          </w:tcPr>
          <w:p w14:paraId="6BA7C1AF" w14:textId="07B782F3" w:rsidR="00DB3591" w:rsidRPr="00F47E8C" w:rsidRDefault="00E2346E" w:rsidP="00F47E8C">
            <w:pPr>
              <w:jc w:val="both"/>
              <w:rPr>
                <w:rFonts w:ascii="Arial" w:hAnsi="Arial" w:cs="Arial"/>
                <w:b/>
                <w:color w:val="000000" w:themeColor="text1"/>
                <w:sz w:val="20"/>
              </w:rPr>
            </w:pPr>
            <w:r w:rsidRPr="00E2346E">
              <w:rPr>
                <w:rFonts w:ascii="Arial" w:hAnsi="Arial" w:cs="Arial"/>
                <w:b/>
                <w:color w:val="000000" w:themeColor="text1"/>
                <w:sz w:val="20"/>
              </w:rPr>
              <w:t>Period of data processing (storage)</w:t>
            </w:r>
          </w:p>
        </w:tc>
        <w:tc>
          <w:tcPr>
            <w:tcW w:w="6371" w:type="dxa"/>
          </w:tcPr>
          <w:p w14:paraId="1DBE4F36" w14:textId="70E2AB35" w:rsidR="00DB3591" w:rsidRPr="00F47E8C" w:rsidRDefault="00DB3591" w:rsidP="00F47E8C">
            <w:pPr>
              <w:jc w:val="both"/>
              <w:rPr>
                <w:rFonts w:ascii="Arial" w:hAnsi="Arial" w:cs="Arial"/>
                <w:color w:val="000000" w:themeColor="text1"/>
                <w:sz w:val="20"/>
              </w:rPr>
            </w:pPr>
          </w:p>
        </w:tc>
      </w:tr>
      <w:tr w:rsidR="00F47E8C" w:rsidRPr="00F47E8C" w14:paraId="75E976D1" w14:textId="77777777" w:rsidTr="6EC56393">
        <w:trPr>
          <w:trHeight w:val="617"/>
        </w:trPr>
        <w:tc>
          <w:tcPr>
            <w:tcW w:w="3136" w:type="dxa"/>
          </w:tcPr>
          <w:p w14:paraId="5E138A10" w14:textId="0FE410BC" w:rsidR="00F456E1" w:rsidRPr="00F47E8C" w:rsidRDefault="00E2346E" w:rsidP="00F47E8C">
            <w:pPr>
              <w:jc w:val="both"/>
              <w:rPr>
                <w:rFonts w:ascii="Arial" w:hAnsi="Arial" w:cs="Arial"/>
                <w:b/>
                <w:bCs/>
                <w:color w:val="000000" w:themeColor="text1"/>
                <w:sz w:val="20"/>
              </w:rPr>
            </w:pPr>
            <w:r w:rsidRPr="00E2346E">
              <w:rPr>
                <w:rFonts w:ascii="Arial" w:hAnsi="Arial" w:cs="Arial"/>
                <w:b/>
                <w:bCs/>
                <w:color w:val="000000" w:themeColor="text1"/>
                <w:sz w:val="20"/>
              </w:rPr>
              <w:t>List of Sub-processors engaged by the Processor (if known at the time of entering into this Agreement)</w:t>
            </w:r>
          </w:p>
        </w:tc>
        <w:tc>
          <w:tcPr>
            <w:tcW w:w="6371" w:type="dxa"/>
          </w:tcPr>
          <w:p w14:paraId="2EA47356" w14:textId="5DAA2AE6" w:rsidR="00F456E1" w:rsidRPr="00F47E8C" w:rsidRDefault="00F456E1" w:rsidP="00F47E8C">
            <w:pPr>
              <w:jc w:val="both"/>
              <w:rPr>
                <w:rFonts w:ascii="Arial" w:hAnsi="Arial" w:cs="Arial"/>
                <w:b/>
                <w:bCs/>
                <w:color w:val="000000" w:themeColor="text1"/>
                <w:sz w:val="20"/>
              </w:rPr>
            </w:pPr>
          </w:p>
        </w:tc>
      </w:tr>
      <w:tr w:rsidR="00F47E8C" w:rsidRPr="00F47E8C" w14:paraId="0EAC634D" w14:textId="77777777" w:rsidTr="6EC56393">
        <w:trPr>
          <w:trHeight w:val="617"/>
        </w:trPr>
        <w:tc>
          <w:tcPr>
            <w:tcW w:w="3136" w:type="dxa"/>
          </w:tcPr>
          <w:p w14:paraId="06B60A5E" w14:textId="51157E4B" w:rsidR="00F456E1" w:rsidRPr="00F47E8C" w:rsidRDefault="00E2346E" w:rsidP="00E2346E">
            <w:pPr>
              <w:jc w:val="both"/>
              <w:rPr>
                <w:rFonts w:ascii="Arial" w:hAnsi="Arial" w:cs="Arial"/>
                <w:b/>
                <w:bCs/>
                <w:color w:val="000000" w:themeColor="text1"/>
                <w:sz w:val="20"/>
              </w:rPr>
            </w:pPr>
            <w:r w:rsidRPr="00E2346E">
              <w:rPr>
                <w:rFonts w:ascii="Arial" w:hAnsi="Arial" w:cs="Arial"/>
                <w:b/>
                <w:bCs/>
                <w:color w:val="000000" w:themeColor="text1"/>
                <w:sz w:val="20"/>
              </w:rPr>
              <w:t>Place of processing (to be indicated if the Data Controller or a Sub-Controller plans to transfer the Data to countries outside the European Economic Area)</w:t>
            </w:r>
          </w:p>
        </w:tc>
        <w:tc>
          <w:tcPr>
            <w:tcW w:w="6371" w:type="dxa"/>
          </w:tcPr>
          <w:p w14:paraId="10B86FF9" w14:textId="513EA35A" w:rsidR="00F456E1" w:rsidRPr="00F47E8C" w:rsidRDefault="00F456E1" w:rsidP="00F47E8C">
            <w:pPr>
              <w:jc w:val="both"/>
              <w:rPr>
                <w:rFonts w:ascii="Arial" w:hAnsi="Arial" w:cs="Arial"/>
                <w:b/>
                <w:bCs/>
                <w:color w:val="000000" w:themeColor="text1"/>
                <w:sz w:val="20"/>
              </w:rPr>
            </w:pPr>
          </w:p>
        </w:tc>
      </w:tr>
      <w:tr w:rsidR="00F47E8C" w:rsidRPr="00F47E8C" w14:paraId="57590A28" w14:textId="77777777" w:rsidTr="6EC56393">
        <w:trPr>
          <w:trHeight w:val="617"/>
        </w:trPr>
        <w:tc>
          <w:tcPr>
            <w:tcW w:w="3136" w:type="dxa"/>
          </w:tcPr>
          <w:p w14:paraId="163C798C" w14:textId="4360504F" w:rsidR="00F456E1" w:rsidRPr="00F47E8C" w:rsidRDefault="009E4628" w:rsidP="00F47E8C">
            <w:pPr>
              <w:jc w:val="both"/>
              <w:rPr>
                <w:rFonts w:ascii="Arial" w:hAnsi="Arial" w:cs="Arial"/>
                <w:b/>
                <w:bCs/>
                <w:color w:val="000000" w:themeColor="text1"/>
                <w:sz w:val="20"/>
              </w:rPr>
            </w:pPr>
            <w:r>
              <w:rPr>
                <w:rFonts w:ascii="Arial" w:hAnsi="Arial" w:cs="Arial"/>
                <w:b/>
                <w:bCs/>
                <w:color w:val="000000" w:themeColor="text1"/>
                <w:sz w:val="20"/>
              </w:rPr>
              <w:t>Responsible person</w:t>
            </w:r>
            <w:r w:rsidR="005B2305" w:rsidRPr="00F47E8C">
              <w:rPr>
                <w:rStyle w:val="Refdenotaalpie"/>
                <w:rFonts w:ascii="Arial" w:hAnsi="Arial" w:cs="Arial"/>
                <w:b/>
                <w:bCs/>
                <w:color w:val="000000" w:themeColor="text1"/>
                <w:sz w:val="20"/>
              </w:rPr>
              <w:footnoteReference w:id="2"/>
            </w:r>
            <w:r>
              <w:rPr>
                <w:rFonts w:ascii="Arial" w:hAnsi="Arial" w:cs="Arial"/>
                <w:b/>
                <w:bCs/>
                <w:color w:val="000000" w:themeColor="text1"/>
                <w:sz w:val="20"/>
              </w:rPr>
              <w:t xml:space="preserve"> </w:t>
            </w:r>
            <w:r w:rsidRPr="009E4628">
              <w:rPr>
                <w:rFonts w:ascii="Arial" w:hAnsi="Arial" w:cs="Arial"/>
                <w:b/>
                <w:bCs/>
                <w:color w:val="000000" w:themeColor="text1"/>
                <w:sz w:val="20"/>
              </w:rPr>
              <w:t>(and contact details) appointed by the Controller</w:t>
            </w:r>
          </w:p>
        </w:tc>
        <w:tc>
          <w:tcPr>
            <w:tcW w:w="6371" w:type="dxa"/>
          </w:tcPr>
          <w:p w14:paraId="290F9F25" w14:textId="53C153AC" w:rsidR="00F456E1" w:rsidRPr="00F47E8C" w:rsidRDefault="00F456E1" w:rsidP="00F47E8C">
            <w:pPr>
              <w:jc w:val="both"/>
              <w:rPr>
                <w:rFonts w:ascii="Arial" w:hAnsi="Arial" w:cs="Arial"/>
                <w:b/>
                <w:bCs/>
                <w:color w:val="000000" w:themeColor="text1"/>
                <w:sz w:val="20"/>
              </w:rPr>
            </w:pPr>
          </w:p>
        </w:tc>
      </w:tr>
      <w:tr w:rsidR="00F456E1" w:rsidRPr="00F47E8C" w14:paraId="69FA27A4" w14:textId="77777777" w:rsidTr="6EC56393">
        <w:trPr>
          <w:trHeight w:val="617"/>
        </w:trPr>
        <w:tc>
          <w:tcPr>
            <w:tcW w:w="3136" w:type="dxa"/>
          </w:tcPr>
          <w:p w14:paraId="1D75DE7D" w14:textId="4CB4D927" w:rsidR="00F456E1" w:rsidRPr="00F47E8C" w:rsidRDefault="009E4628" w:rsidP="00F47E8C">
            <w:pPr>
              <w:jc w:val="both"/>
              <w:rPr>
                <w:rFonts w:ascii="Arial" w:hAnsi="Arial" w:cs="Arial"/>
                <w:b/>
                <w:bCs/>
                <w:color w:val="000000" w:themeColor="text1"/>
                <w:sz w:val="20"/>
              </w:rPr>
            </w:pPr>
            <w:r>
              <w:rPr>
                <w:rFonts w:ascii="Arial" w:hAnsi="Arial" w:cs="Arial"/>
                <w:b/>
                <w:bCs/>
                <w:color w:val="000000" w:themeColor="text1"/>
                <w:sz w:val="20"/>
              </w:rPr>
              <w:t>Responsible person</w:t>
            </w:r>
            <w:r w:rsidR="00DF0E87" w:rsidRPr="00F47E8C">
              <w:rPr>
                <w:rStyle w:val="Refdenotaalpie"/>
                <w:rFonts w:ascii="Arial" w:hAnsi="Arial" w:cs="Arial"/>
                <w:b/>
                <w:bCs/>
                <w:color w:val="000000" w:themeColor="text1"/>
                <w:sz w:val="20"/>
              </w:rPr>
              <w:footnoteReference w:id="3"/>
            </w:r>
            <w:r w:rsidR="009E0764" w:rsidRPr="00F47E8C">
              <w:rPr>
                <w:rFonts w:ascii="Arial" w:hAnsi="Arial" w:cs="Arial"/>
                <w:b/>
                <w:bCs/>
                <w:color w:val="000000" w:themeColor="text1"/>
                <w:sz w:val="20"/>
              </w:rPr>
              <w:t xml:space="preserve"> </w:t>
            </w:r>
            <w:r w:rsidRPr="009E4628">
              <w:rPr>
                <w:rFonts w:ascii="Arial" w:hAnsi="Arial" w:cs="Arial"/>
                <w:b/>
                <w:bCs/>
                <w:color w:val="000000" w:themeColor="text1"/>
                <w:sz w:val="20"/>
              </w:rPr>
              <w:t>(and contact deta</w:t>
            </w:r>
            <w:r>
              <w:rPr>
                <w:rFonts w:ascii="Arial" w:hAnsi="Arial" w:cs="Arial"/>
                <w:b/>
                <w:bCs/>
                <w:color w:val="000000" w:themeColor="text1"/>
                <w:sz w:val="20"/>
              </w:rPr>
              <w:t>ils) appointed by the Processor</w:t>
            </w:r>
          </w:p>
        </w:tc>
        <w:tc>
          <w:tcPr>
            <w:tcW w:w="6371" w:type="dxa"/>
          </w:tcPr>
          <w:p w14:paraId="4DE51F9A" w14:textId="76357AB8" w:rsidR="00F456E1" w:rsidRPr="00F47E8C" w:rsidRDefault="00F456E1" w:rsidP="00F47E8C">
            <w:pPr>
              <w:jc w:val="both"/>
              <w:rPr>
                <w:rFonts w:ascii="Arial" w:hAnsi="Arial" w:cs="Arial"/>
                <w:b/>
                <w:bCs/>
                <w:color w:val="000000" w:themeColor="text1"/>
                <w:sz w:val="20"/>
              </w:rPr>
            </w:pPr>
          </w:p>
        </w:tc>
      </w:tr>
    </w:tbl>
    <w:p w14:paraId="057028B0" w14:textId="77777777" w:rsidR="009A2E3A" w:rsidRPr="00F47E8C" w:rsidRDefault="009A2E3A" w:rsidP="00F47E8C">
      <w:pPr>
        <w:keepNext/>
        <w:keepLines/>
        <w:widowControl w:val="0"/>
        <w:rPr>
          <w:rFonts w:ascii="Arial" w:hAnsi="Arial" w:cs="Arial"/>
          <w:b/>
          <w:color w:val="000000" w:themeColor="text1"/>
          <w:sz w:val="20"/>
          <w:lang w:eastAsia="en-GB"/>
        </w:rPr>
      </w:pPr>
    </w:p>
    <w:p w14:paraId="2E18B884" w14:textId="77777777" w:rsidR="00192A85" w:rsidRPr="00F47E8C" w:rsidRDefault="00C23030" w:rsidP="00F47E8C">
      <w:pPr>
        <w:widowControl w:val="0"/>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6BEDFE18" w14:textId="62685411" w:rsidR="7B22FA33" w:rsidRPr="00F47E8C" w:rsidRDefault="7B22FA33" w:rsidP="00F47E8C">
      <w:pPr>
        <w:widowControl w:val="0"/>
        <w:jc w:val="center"/>
        <w:rPr>
          <w:rFonts w:ascii="Arial" w:hAnsi="Arial" w:cs="Arial"/>
          <w:color w:val="000000" w:themeColor="text1"/>
          <w:sz w:val="20"/>
        </w:rPr>
      </w:pPr>
    </w:p>
    <w:p w14:paraId="7705E26B" w14:textId="77777777" w:rsidR="00323763" w:rsidRPr="00F47E8C" w:rsidRDefault="00323763" w:rsidP="00F47E8C">
      <w:pPr>
        <w:rPr>
          <w:rFonts w:ascii="Arial" w:hAnsi="Arial" w:cs="Arial"/>
          <w:color w:val="000000" w:themeColor="text1"/>
          <w:sz w:val="20"/>
          <w:lang w:eastAsia="lt-LT"/>
        </w:rPr>
      </w:pPr>
      <w:r w:rsidRPr="00F47E8C">
        <w:rPr>
          <w:rFonts w:ascii="Arial" w:hAnsi="Arial" w:cs="Arial"/>
          <w:color w:val="000000" w:themeColor="text1"/>
          <w:sz w:val="20"/>
          <w:lang w:eastAsia="lt-LT"/>
        </w:rPr>
        <w:br w:type="page"/>
      </w:r>
    </w:p>
    <w:p w14:paraId="02DF3CE4" w14:textId="77777777" w:rsidR="00C17C7A" w:rsidRPr="00C17C7A" w:rsidRDefault="00C17C7A" w:rsidP="00C17C7A">
      <w:pPr>
        <w:widowControl w:val="0"/>
        <w:ind w:left="5192" w:firstLine="53"/>
        <w:jc w:val="right"/>
        <w:rPr>
          <w:rFonts w:ascii="Arial" w:hAnsi="Arial" w:cs="Arial"/>
          <w:color w:val="000000" w:themeColor="text1"/>
          <w:sz w:val="20"/>
          <w:lang w:eastAsia="lt-LT"/>
        </w:rPr>
      </w:pPr>
      <w:r w:rsidRPr="00C17C7A">
        <w:rPr>
          <w:rFonts w:ascii="Arial" w:hAnsi="Arial" w:cs="Arial"/>
          <w:color w:val="000000" w:themeColor="text1"/>
          <w:sz w:val="20"/>
          <w:lang w:eastAsia="lt-LT"/>
        </w:rPr>
        <w:lastRenderedPageBreak/>
        <w:t>Agreement on the processing of personal data</w:t>
      </w:r>
    </w:p>
    <w:p w14:paraId="06389E6F" w14:textId="492FB864" w:rsidR="00F47E8C" w:rsidRPr="00F47E8C" w:rsidRDefault="00C17C7A" w:rsidP="00C17C7A">
      <w:pPr>
        <w:widowControl w:val="0"/>
        <w:ind w:left="5192" w:firstLine="53"/>
        <w:jc w:val="right"/>
        <w:rPr>
          <w:rFonts w:ascii="Arial" w:hAnsi="Arial" w:cs="Arial"/>
          <w:color w:val="000000" w:themeColor="text1"/>
          <w:sz w:val="20"/>
        </w:rPr>
      </w:pPr>
      <w:r w:rsidRPr="00C17C7A">
        <w:rPr>
          <w:rFonts w:ascii="Arial" w:hAnsi="Arial" w:cs="Arial"/>
          <w:color w:val="000000" w:themeColor="text1"/>
          <w:sz w:val="20"/>
          <w:lang w:eastAsia="lt-LT"/>
        </w:rPr>
        <w:t>Annex 2</w:t>
      </w:r>
    </w:p>
    <w:p w14:paraId="64E99445" w14:textId="77777777" w:rsidR="00B2371D" w:rsidRPr="00F47E8C" w:rsidRDefault="00B2371D" w:rsidP="00F47E8C">
      <w:pPr>
        <w:widowControl w:val="0"/>
        <w:ind w:left="5192" w:firstLine="53"/>
        <w:rPr>
          <w:rFonts w:ascii="Arial" w:hAnsi="Arial" w:cs="Arial"/>
          <w:color w:val="000000" w:themeColor="text1"/>
          <w:sz w:val="20"/>
        </w:rPr>
      </w:pPr>
    </w:p>
    <w:p w14:paraId="27AE58B1" w14:textId="4E2F3806" w:rsidR="003A7902" w:rsidRDefault="00C17C7A" w:rsidP="00C17C7A">
      <w:pPr>
        <w:tabs>
          <w:tab w:val="left" w:pos="851"/>
        </w:tabs>
        <w:jc w:val="center"/>
        <w:rPr>
          <w:rFonts w:ascii="Arial" w:hAnsi="Arial" w:cs="Arial"/>
          <w:b/>
          <w:bCs/>
          <w:color w:val="000000" w:themeColor="text1"/>
          <w:sz w:val="20"/>
        </w:rPr>
      </w:pPr>
      <w:r w:rsidRPr="00C17C7A">
        <w:rPr>
          <w:rFonts w:ascii="Arial" w:hAnsi="Arial" w:cs="Arial"/>
          <w:b/>
          <w:bCs/>
          <w:color w:val="000000" w:themeColor="text1"/>
          <w:sz w:val="20"/>
        </w:rPr>
        <w:t>REQUIREMENTS FOR TECHNICAL AND ORGANISATIONAL SECURITY MEASURES</w:t>
      </w:r>
    </w:p>
    <w:p w14:paraId="04852D01" w14:textId="77777777" w:rsidR="00C17C7A" w:rsidRPr="00F47E8C" w:rsidRDefault="00C17C7A" w:rsidP="00C17C7A">
      <w:pPr>
        <w:tabs>
          <w:tab w:val="left" w:pos="851"/>
        </w:tabs>
        <w:jc w:val="center"/>
        <w:rPr>
          <w:rFonts w:ascii="Arial" w:hAnsi="Arial" w:cs="Arial"/>
          <w:b/>
          <w:color w:val="000000" w:themeColor="text1"/>
          <w:sz w:val="20"/>
        </w:rPr>
      </w:pPr>
    </w:p>
    <w:p w14:paraId="1682AC62" w14:textId="31FDA5F1" w:rsidR="009B72CC" w:rsidRPr="00F47E8C" w:rsidRDefault="00B3746D" w:rsidP="00F47E8C">
      <w:pPr>
        <w:tabs>
          <w:tab w:val="left" w:pos="851"/>
        </w:tabs>
        <w:jc w:val="both"/>
        <w:rPr>
          <w:rFonts w:ascii="Arial" w:hAnsi="Arial" w:cs="Arial"/>
          <w:b/>
          <w:bCs/>
          <w:snapToGrid w:val="0"/>
          <w:color w:val="000000" w:themeColor="text1"/>
          <w:sz w:val="20"/>
          <w:lang w:eastAsia="lt-LT"/>
        </w:rPr>
      </w:pPr>
      <w:r w:rsidRPr="00F47E8C">
        <w:rPr>
          <w:rFonts w:ascii="Arial" w:hAnsi="Arial" w:cs="Arial"/>
          <w:b/>
          <w:bCs/>
          <w:color w:val="000000" w:themeColor="text1"/>
          <w:sz w:val="20"/>
          <w:highlight w:val="lightGray"/>
          <w:lang w:eastAsia="lt-LT"/>
        </w:rPr>
        <w:t>[</w:t>
      </w:r>
      <w:r w:rsidR="00C17C7A" w:rsidRPr="00C17C7A">
        <w:rPr>
          <w:rFonts w:ascii="Arial" w:hAnsi="Arial" w:cs="Arial"/>
          <w:b/>
          <w:bCs/>
          <w:color w:val="000000" w:themeColor="text1"/>
          <w:sz w:val="20"/>
          <w:shd w:val="clear" w:color="auto" w:fill="D0CECE" w:themeFill="background2" w:themeFillShade="E6"/>
          <w:lang w:eastAsia="lt-LT"/>
        </w:rPr>
        <w:t>The requirements set out in this Annex may be adjusted prior to publication together with the contract documents, taking into account the nature, scope, context and purposes of the personal data to be processed under the Main Contract</w:t>
      </w:r>
      <w:r w:rsidR="009B72CC" w:rsidRPr="00C17C7A">
        <w:rPr>
          <w:rFonts w:ascii="Arial" w:hAnsi="Arial" w:cs="Arial"/>
          <w:b/>
          <w:bCs/>
          <w:color w:val="000000" w:themeColor="text1"/>
          <w:sz w:val="20"/>
          <w:highlight w:val="lightGray"/>
          <w:shd w:val="clear" w:color="auto" w:fill="D0CECE" w:themeFill="background2" w:themeFillShade="E6"/>
          <w:lang w:eastAsia="lt-LT"/>
        </w:rPr>
        <w:t>]</w:t>
      </w:r>
    </w:p>
    <w:p w14:paraId="3CBE3E19" w14:textId="77777777" w:rsidR="00B3746D" w:rsidRPr="00F47E8C" w:rsidRDefault="00B3746D" w:rsidP="00F47E8C">
      <w:pPr>
        <w:tabs>
          <w:tab w:val="left" w:pos="851"/>
        </w:tabs>
        <w:jc w:val="both"/>
        <w:rPr>
          <w:rFonts w:ascii="Arial" w:hAnsi="Arial" w:cs="Arial"/>
          <w:b/>
          <w:color w:val="000000" w:themeColor="text1"/>
          <w:sz w:val="20"/>
        </w:rPr>
      </w:pPr>
    </w:p>
    <w:p w14:paraId="0C562B44" w14:textId="4DF5D642" w:rsidR="003A7902" w:rsidRPr="00F47E8C" w:rsidRDefault="008A778A" w:rsidP="008A778A">
      <w:pPr>
        <w:pStyle w:val="Ttulo2"/>
        <w:keepNext w:val="0"/>
        <w:keepLines w:val="0"/>
        <w:numPr>
          <w:ilvl w:val="0"/>
          <w:numId w:val="3"/>
        </w:numPr>
        <w:tabs>
          <w:tab w:val="left" w:pos="284"/>
          <w:tab w:val="left" w:pos="851"/>
        </w:tabs>
        <w:adjustRightInd w:val="0"/>
        <w:spacing w:before="0"/>
        <w:jc w:val="both"/>
        <w:rPr>
          <w:rFonts w:ascii="Arial" w:hAnsi="Arial" w:cs="Arial"/>
          <w:color w:val="000000" w:themeColor="text1"/>
          <w:sz w:val="20"/>
          <w:szCs w:val="20"/>
          <w:lang w:val="lt-LT"/>
        </w:rPr>
      </w:pPr>
      <w:r w:rsidRPr="008A778A">
        <w:rPr>
          <w:rFonts w:ascii="Arial" w:hAnsi="Arial" w:cs="Arial"/>
          <w:color w:val="000000" w:themeColor="text1"/>
          <w:sz w:val="20"/>
          <w:szCs w:val="20"/>
          <w:lang w:val="lt-LT"/>
        </w:rPr>
        <w:t>Organisation</w:t>
      </w:r>
      <w:r>
        <w:rPr>
          <w:rFonts w:ascii="Arial" w:hAnsi="Arial" w:cs="Arial"/>
          <w:color w:val="000000" w:themeColor="text1"/>
          <w:sz w:val="20"/>
          <w:szCs w:val="20"/>
          <w:lang w:val="lt-LT"/>
        </w:rPr>
        <w:t>al Data security m</w:t>
      </w:r>
      <w:r w:rsidRPr="008A778A">
        <w:rPr>
          <w:rFonts w:ascii="Arial" w:hAnsi="Arial" w:cs="Arial"/>
          <w:color w:val="000000" w:themeColor="text1"/>
          <w:sz w:val="20"/>
          <w:szCs w:val="20"/>
          <w:lang w:val="lt-LT"/>
        </w:rPr>
        <w:t>easures</w:t>
      </w:r>
      <w:r w:rsidR="003A7902" w:rsidRPr="00F47E8C">
        <w:rPr>
          <w:rFonts w:ascii="Arial" w:hAnsi="Arial" w:cs="Arial"/>
          <w:color w:val="000000" w:themeColor="text1"/>
          <w:sz w:val="20"/>
          <w:szCs w:val="20"/>
          <w:lang w:val="lt-LT"/>
        </w:rPr>
        <w:t xml:space="preserve">: </w:t>
      </w:r>
    </w:p>
    <w:p w14:paraId="3B80A36D" w14:textId="7F01F5E2" w:rsidR="003A7902" w:rsidRPr="00F47E8C" w:rsidRDefault="00D03B6C" w:rsidP="008A778A">
      <w:pPr>
        <w:pStyle w:val="Prrafodelista"/>
        <w:numPr>
          <w:ilvl w:val="1"/>
          <w:numId w:val="3"/>
        </w:numPr>
        <w:tabs>
          <w:tab w:val="left" w:pos="426"/>
        </w:tabs>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8A778A" w:rsidRPr="008A778A">
        <w:rPr>
          <w:rFonts w:ascii="Arial" w:hAnsi="Arial" w:cs="Arial"/>
          <w:b/>
          <w:bCs/>
          <w:color w:val="000000" w:themeColor="text1"/>
          <w:sz w:val="20"/>
        </w:rPr>
        <w:t>ata security policies and procedures.</w:t>
      </w:r>
      <w:r w:rsidR="01585B7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8A778A" w:rsidRPr="008A778A">
        <w:rPr>
          <w:rFonts w:ascii="Arial" w:hAnsi="Arial" w:cs="Arial"/>
          <w:color w:val="000000" w:themeColor="text1"/>
          <w:sz w:val="20"/>
        </w:rPr>
        <w:t>he Processor must have a Data and Data processing security policy (which may form part of a constituent information security policy), which shall be reviewed periodically and updated as necessary.</w:t>
      </w:r>
    </w:p>
    <w:p w14:paraId="79C28CFB" w14:textId="77777777" w:rsidR="008A778A" w:rsidRPr="008A778A" w:rsidRDefault="008A778A" w:rsidP="008A778A">
      <w:pPr>
        <w:pStyle w:val="Prrafodelista"/>
        <w:numPr>
          <w:ilvl w:val="1"/>
          <w:numId w:val="3"/>
        </w:numPr>
        <w:tabs>
          <w:tab w:val="left" w:pos="426"/>
        </w:tabs>
        <w:contextualSpacing w:val="0"/>
        <w:jc w:val="both"/>
        <w:rPr>
          <w:rFonts w:ascii="Arial" w:hAnsi="Arial" w:cs="Arial"/>
          <w:b/>
          <w:bCs/>
          <w:color w:val="000000" w:themeColor="text1"/>
          <w:sz w:val="20"/>
        </w:rPr>
      </w:pPr>
      <w:r w:rsidRPr="008A778A">
        <w:rPr>
          <w:rFonts w:ascii="Arial" w:hAnsi="Arial" w:cs="Arial"/>
          <w:b/>
          <w:bCs/>
          <w:color w:val="000000" w:themeColor="text1"/>
          <w:sz w:val="20"/>
        </w:rPr>
        <w:t>Roles and responsibilities</w:t>
      </w:r>
      <w:r w:rsidR="00B2371D" w:rsidRPr="008A778A">
        <w:rPr>
          <w:rFonts w:ascii="Arial" w:hAnsi="Arial" w:cs="Arial"/>
          <w:b/>
          <w:bCs/>
          <w:color w:val="000000" w:themeColor="text1"/>
          <w:sz w:val="20"/>
        </w:rPr>
        <w:t>.</w:t>
      </w:r>
      <w:r w:rsidR="003A7902" w:rsidRPr="008A778A">
        <w:rPr>
          <w:rFonts w:ascii="Arial" w:hAnsi="Arial" w:cs="Arial"/>
          <w:b/>
          <w:bCs/>
          <w:color w:val="000000" w:themeColor="text1"/>
          <w:sz w:val="20"/>
        </w:rPr>
        <w:t xml:space="preserve"> </w:t>
      </w:r>
      <w:r w:rsidRPr="008A778A">
        <w:rPr>
          <w:rFonts w:ascii="Arial" w:hAnsi="Arial" w:cs="Arial"/>
          <w:color w:val="000000" w:themeColor="text1"/>
          <w:sz w:val="20"/>
        </w:rPr>
        <w:t>Roles and responsibilities related to the processing of Data must be clearly defined and allocated. In the event of changes in roles (e.g. internal organisational restructuring, redundancy, change of function, etc.), the revocation of staff rights and obligations must be clearly defined through appropriate procedures for the transfer or delegation of roles and responsibilities.</w:t>
      </w:r>
    </w:p>
    <w:p w14:paraId="5B7F4E63" w14:textId="44358D92" w:rsidR="003A7902" w:rsidRPr="008A778A" w:rsidRDefault="008A778A" w:rsidP="0015168B">
      <w:pPr>
        <w:pStyle w:val="Prrafodelista"/>
        <w:numPr>
          <w:ilvl w:val="1"/>
          <w:numId w:val="3"/>
        </w:numPr>
        <w:tabs>
          <w:tab w:val="left" w:pos="426"/>
        </w:tabs>
        <w:contextualSpacing w:val="0"/>
        <w:jc w:val="both"/>
        <w:rPr>
          <w:rFonts w:ascii="Arial" w:hAnsi="Arial" w:cs="Arial"/>
          <w:b/>
          <w:bCs/>
          <w:color w:val="000000" w:themeColor="text1"/>
          <w:sz w:val="20"/>
        </w:rPr>
      </w:pPr>
      <w:r w:rsidRPr="008A778A">
        <w:rPr>
          <w:rFonts w:ascii="Arial" w:hAnsi="Arial" w:cs="Arial"/>
          <w:b/>
          <w:bCs/>
          <w:color w:val="000000" w:themeColor="text1"/>
          <w:sz w:val="20"/>
        </w:rPr>
        <w:t>Access management policy</w:t>
      </w:r>
      <w:r w:rsidR="00B2371D" w:rsidRPr="008A778A">
        <w:rPr>
          <w:rFonts w:ascii="Arial" w:hAnsi="Arial" w:cs="Arial"/>
          <w:b/>
          <w:bCs/>
          <w:color w:val="000000" w:themeColor="text1"/>
          <w:sz w:val="20"/>
        </w:rPr>
        <w:t>.</w:t>
      </w:r>
      <w:r w:rsidR="003A7902" w:rsidRPr="008A778A">
        <w:rPr>
          <w:rFonts w:ascii="Arial" w:hAnsi="Arial" w:cs="Arial"/>
          <w:b/>
          <w:bCs/>
          <w:color w:val="000000" w:themeColor="text1"/>
          <w:sz w:val="20"/>
        </w:rPr>
        <w:t xml:space="preserve"> </w:t>
      </w:r>
      <w:r w:rsidR="0015168B" w:rsidRPr="0015168B">
        <w:rPr>
          <w:rFonts w:ascii="Arial" w:hAnsi="Arial" w:cs="Arial"/>
          <w:color w:val="000000" w:themeColor="text1"/>
          <w:sz w:val="20"/>
        </w:rPr>
        <w:t>Specific access control rights must be assigned to each role in relation to the processing of Data, in accordance wi</w:t>
      </w:r>
      <w:r w:rsidR="0015168B">
        <w:rPr>
          <w:rFonts w:ascii="Arial" w:hAnsi="Arial" w:cs="Arial"/>
          <w:color w:val="000000" w:themeColor="text1"/>
          <w:sz w:val="20"/>
        </w:rPr>
        <w:t>th the "need to know" principle</w:t>
      </w:r>
      <w:r w:rsidR="003A7902" w:rsidRPr="008A778A">
        <w:rPr>
          <w:rFonts w:ascii="Arial" w:hAnsi="Arial" w:cs="Arial"/>
          <w:color w:val="000000" w:themeColor="text1"/>
          <w:sz w:val="20"/>
        </w:rPr>
        <w:t>.</w:t>
      </w:r>
    </w:p>
    <w:p w14:paraId="156B2543" w14:textId="75108F36" w:rsidR="003A7902" w:rsidRPr="0015168B" w:rsidRDefault="0015168B" w:rsidP="0015168B">
      <w:pPr>
        <w:pStyle w:val="Prrafodelista"/>
        <w:numPr>
          <w:ilvl w:val="1"/>
          <w:numId w:val="3"/>
        </w:numPr>
        <w:tabs>
          <w:tab w:val="left" w:pos="426"/>
        </w:tabs>
        <w:contextualSpacing w:val="0"/>
        <w:jc w:val="both"/>
        <w:rPr>
          <w:rFonts w:ascii="Arial" w:hAnsi="Arial" w:cs="Arial"/>
          <w:bCs/>
          <w:color w:val="000000" w:themeColor="text1"/>
          <w:sz w:val="20"/>
        </w:rPr>
      </w:pPr>
      <w:r w:rsidRPr="0015168B">
        <w:rPr>
          <w:rFonts w:ascii="Arial" w:hAnsi="Arial" w:cs="Arial"/>
          <w:b/>
          <w:bCs/>
          <w:color w:val="000000" w:themeColor="text1"/>
          <w:sz w:val="20"/>
        </w:rPr>
        <w:t>Resource and asset management</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Pr="0015168B">
        <w:rPr>
          <w:rFonts w:ascii="Arial" w:hAnsi="Arial" w:cs="Arial"/>
          <w:bCs/>
          <w:color w:val="000000" w:themeColor="text1"/>
          <w:sz w:val="20"/>
        </w:rPr>
        <w:t>The Processor must keep a register of IT resources (hardware, software and network equipment) used to process personal data. The register of IT resources must include at least the following information: the type of IT resource (e.g. service station, computer workstation), the location (physical or electronic), and the management of this register (including periodic reviews and updates) must be assigned to a specific person, such as an IT specialist.</w:t>
      </w:r>
    </w:p>
    <w:p w14:paraId="52149EA2" w14:textId="77777777" w:rsidR="0015168B" w:rsidRPr="0015168B" w:rsidRDefault="0015168B" w:rsidP="0015168B">
      <w:pPr>
        <w:pStyle w:val="Prrafodelista"/>
        <w:numPr>
          <w:ilvl w:val="1"/>
          <w:numId w:val="3"/>
        </w:numPr>
        <w:tabs>
          <w:tab w:val="left" w:pos="426"/>
        </w:tabs>
        <w:contextualSpacing w:val="0"/>
        <w:jc w:val="both"/>
        <w:rPr>
          <w:rFonts w:ascii="Arial" w:hAnsi="Arial" w:cs="Arial"/>
          <w:bCs/>
          <w:color w:val="000000" w:themeColor="text1"/>
          <w:sz w:val="20"/>
        </w:rPr>
      </w:pPr>
      <w:r w:rsidRPr="0015168B">
        <w:rPr>
          <w:rFonts w:ascii="Arial" w:hAnsi="Arial" w:cs="Arial"/>
          <w:b/>
          <w:bCs/>
          <w:color w:val="000000" w:themeColor="text1"/>
          <w:sz w:val="20"/>
        </w:rPr>
        <w:t xml:space="preserve">Change management. </w:t>
      </w:r>
      <w:r w:rsidRPr="0015168B">
        <w:rPr>
          <w:rFonts w:ascii="Arial" w:hAnsi="Arial" w:cs="Arial"/>
          <w:bCs/>
          <w:color w:val="000000" w:themeColor="text1"/>
          <w:sz w:val="20"/>
        </w:rPr>
        <w:t>The Processor must ensure that all material changes to IT systems are monitored and logged by a specific person (e.g. an IT or security professional) and that software development is carried out in a dedicated environment that is not connected to the IT systems used to process the Data. Only test data shall be used when testing systems and, where this is not possible, appropriate additional Data protection measures shall be applied.</w:t>
      </w:r>
    </w:p>
    <w:p w14:paraId="0C55882E" w14:textId="4138B409" w:rsidR="003A7902" w:rsidRPr="0015168B" w:rsidRDefault="008C134C" w:rsidP="0015168B">
      <w:pPr>
        <w:pStyle w:val="Prrafodelista"/>
        <w:numPr>
          <w:ilvl w:val="1"/>
          <w:numId w:val="3"/>
        </w:numPr>
        <w:tabs>
          <w:tab w:val="left" w:pos="426"/>
        </w:tabs>
        <w:contextualSpacing w:val="0"/>
        <w:jc w:val="both"/>
        <w:rPr>
          <w:rFonts w:ascii="Arial" w:hAnsi="Arial" w:cs="Arial"/>
          <w:bCs/>
          <w:color w:val="000000" w:themeColor="text1"/>
          <w:sz w:val="20"/>
        </w:rPr>
      </w:pPr>
      <w:r w:rsidRPr="00F47E8C">
        <w:rPr>
          <w:rFonts w:ascii="Arial" w:hAnsi="Arial" w:cs="Arial"/>
          <w:b/>
          <w:bCs/>
          <w:color w:val="000000" w:themeColor="text1"/>
          <w:sz w:val="20"/>
        </w:rPr>
        <w:t>D</w:t>
      </w:r>
      <w:r w:rsidR="0015168B" w:rsidRPr="0015168B">
        <w:rPr>
          <w:rFonts w:ascii="Arial" w:hAnsi="Arial" w:cs="Arial"/>
          <w:b/>
          <w:bCs/>
          <w:color w:val="000000" w:themeColor="text1"/>
          <w:sz w:val="20"/>
        </w:rPr>
        <w:t xml:space="preserve">ata Processors. </w:t>
      </w:r>
      <w:r w:rsidR="0015168B" w:rsidRPr="0015168B">
        <w:rPr>
          <w:rFonts w:ascii="Arial" w:hAnsi="Arial" w:cs="Arial"/>
          <w:bCs/>
          <w:color w:val="000000" w:themeColor="text1"/>
          <w:sz w:val="20"/>
        </w:rPr>
        <w:t>Where the Processor engages other Sub-processors, the Processor must have established and documented guidelines and procedures governing the selection of the Sub-processors (including obtaining the consent of the Controller) and the processing of Data by them. These procedures must provide for a mandatory level of Data protection not less than that applicable under this Agreement.</w:t>
      </w:r>
    </w:p>
    <w:p w14:paraId="3FBA507A" w14:textId="5E141E66" w:rsidR="003A7902" w:rsidRPr="00F47E8C" w:rsidRDefault="00E66353" w:rsidP="00E66353">
      <w:pPr>
        <w:pStyle w:val="Prrafodelista"/>
        <w:numPr>
          <w:ilvl w:val="1"/>
          <w:numId w:val="3"/>
        </w:numPr>
        <w:tabs>
          <w:tab w:val="left" w:pos="426"/>
        </w:tabs>
        <w:contextualSpacing w:val="0"/>
        <w:jc w:val="both"/>
        <w:rPr>
          <w:rFonts w:ascii="Arial" w:hAnsi="Arial" w:cs="Arial"/>
          <w:b/>
          <w:bCs/>
          <w:color w:val="000000" w:themeColor="text1"/>
          <w:sz w:val="20"/>
        </w:rPr>
      </w:pPr>
      <w:r w:rsidRPr="00E66353">
        <w:rPr>
          <w:rFonts w:ascii="Arial" w:hAnsi="Arial" w:cs="Arial"/>
          <w:b/>
          <w:color w:val="000000" w:themeColor="text1"/>
          <w:sz w:val="20"/>
        </w:rPr>
        <w:t>Data security incidents and breaches.</w:t>
      </w:r>
      <w:r w:rsidRPr="00E66353">
        <w:rPr>
          <w:rFonts w:ascii="Arial" w:hAnsi="Arial" w:cs="Arial"/>
          <w:color w:val="000000" w:themeColor="text1"/>
          <w:sz w:val="20"/>
        </w:rPr>
        <w:t xml:space="preserve"> The Processor must have a security incident and breach response plan to ensure effective management of incidents relating to Data security and to include procedures for reporting to the Controller and, where necessary, to the competent authorities and data subjects. All breaches of Data security shall be recorded/documented.</w:t>
      </w:r>
      <w:r w:rsidR="003A7902" w:rsidRPr="00F47E8C">
        <w:rPr>
          <w:rFonts w:ascii="Arial" w:hAnsi="Arial" w:cs="Arial"/>
          <w:color w:val="000000" w:themeColor="text1"/>
          <w:sz w:val="20"/>
        </w:rPr>
        <w:t xml:space="preserve"> </w:t>
      </w:r>
    </w:p>
    <w:p w14:paraId="3D7D0F5B" w14:textId="77777777" w:rsidR="000A444E" w:rsidRDefault="000A444E" w:rsidP="000A444E">
      <w:pPr>
        <w:pStyle w:val="Prrafodelista"/>
        <w:numPr>
          <w:ilvl w:val="1"/>
          <w:numId w:val="3"/>
        </w:numPr>
        <w:tabs>
          <w:tab w:val="left" w:pos="426"/>
        </w:tabs>
        <w:contextualSpacing w:val="0"/>
        <w:jc w:val="both"/>
        <w:rPr>
          <w:rFonts w:ascii="Arial" w:hAnsi="Arial" w:cs="Arial"/>
          <w:b/>
          <w:bCs/>
          <w:color w:val="000000" w:themeColor="text1"/>
          <w:sz w:val="20"/>
        </w:rPr>
      </w:pPr>
      <w:r w:rsidRPr="000A444E">
        <w:rPr>
          <w:rFonts w:ascii="Arial" w:hAnsi="Arial" w:cs="Arial"/>
          <w:b/>
          <w:bCs/>
          <w:color w:val="000000" w:themeColor="text1"/>
          <w:sz w:val="20"/>
        </w:rPr>
        <w:t xml:space="preserve">The continuity of operations. </w:t>
      </w:r>
      <w:r w:rsidRPr="000A444E">
        <w:rPr>
          <w:rFonts w:ascii="Arial" w:hAnsi="Arial" w:cs="Arial"/>
          <w:bCs/>
          <w:color w:val="000000" w:themeColor="text1"/>
          <w:sz w:val="20"/>
        </w:rPr>
        <w:t>The Processor shall establish basic procedures to be followed in the event of a security incident or a Data breach to ensure the necessary continuity and availability of the processing of Data by IT systems.</w:t>
      </w:r>
    </w:p>
    <w:p w14:paraId="648CB904" w14:textId="77777777" w:rsidR="000A444E" w:rsidRPr="000A444E" w:rsidRDefault="000A444E" w:rsidP="000A444E">
      <w:pPr>
        <w:pStyle w:val="Prrafodelista"/>
        <w:numPr>
          <w:ilvl w:val="1"/>
          <w:numId w:val="3"/>
        </w:numPr>
        <w:tabs>
          <w:tab w:val="left" w:pos="567"/>
          <w:tab w:val="left" w:pos="851"/>
        </w:tabs>
        <w:contextualSpacing w:val="0"/>
        <w:jc w:val="both"/>
        <w:rPr>
          <w:rFonts w:ascii="Arial" w:hAnsi="Arial" w:cs="Arial"/>
          <w:color w:val="000000" w:themeColor="text1"/>
          <w:sz w:val="20"/>
        </w:rPr>
      </w:pPr>
      <w:r w:rsidRPr="000A444E">
        <w:rPr>
          <w:rFonts w:ascii="Arial" w:hAnsi="Arial" w:cs="Arial"/>
          <w:b/>
          <w:bCs/>
          <w:color w:val="000000" w:themeColor="text1"/>
          <w:sz w:val="20"/>
        </w:rPr>
        <w:t xml:space="preserve">Staff confidentiality. </w:t>
      </w:r>
      <w:r w:rsidRPr="000A444E">
        <w:rPr>
          <w:rFonts w:ascii="Arial" w:hAnsi="Arial" w:cs="Arial"/>
          <w:bCs/>
          <w:color w:val="000000" w:themeColor="text1"/>
          <w:sz w:val="20"/>
        </w:rPr>
        <w:t>The Processor must ensure that all staff understand their responsibilities and obligations in relation to the Data processing. Roles and responsibilities must be clearly outlined to the staff member prior to the commencement of their assigned roles and tasks.</w:t>
      </w:r>
    </w:p>
    <w:p w14:paraId="4D38CA3E" w14:textId="77777777" w:rsidR="000A444E" w:rsidRDefault="000A444E" w:rsidP="000A444E">
      <w:pPr>
        <w:pStyle w:val="Prrafodelista"/>
        <w:numPr>
          <w:ilvl w:val="1"/>
          <w:numId w:val="3"/>
        </w:numPr>
        <w:tabs>
          <w:tab w:val="left" w:pos="567"/>
          <w:tab w:val="left" w:pos="851"/>
        </w:tabs>
        <w:contextualSpacing w:val="0"/>
        <w:jc w:val="both"/>
        <w:rPr>
          <w:rFonts w:ascii="Arial" w:hAnsi="Arial" w:cs="Arial"/>
          <w:color w:val="000000" w:themeColor="text1"/>
          <w:sz w:val="20"/>
        </w:rPr>
      </w:pPr>
      <w:r w:rsidRPr="000A444E">
        <w:rPr>
          <w:rFonts w:ascii="Arial" w:hAnsi="Arial" w:cs="Arial"/>
          <w:b/>
          <w:color w:val="000000" w:themeColor="text1"/>
          <w:sz w:val="20"/>
        </w:rPr>
        <w:t>Training.</w:t>
      </w:r>
      <w:r w:rsidRPr="000A444E">
        <w:rPr>
          <w:rFonts w:ascii="Arial" w:hAnsi="Arial" w:cs="Arial"/>
          <w:color w:val="000000" w:themeColor="text1"/>
          <w:sz w:val="20"/>
        </w:rPr>
        <w:t xml:space="preserve"> Processors must ensure that all staff are sufficiently informed about the security requirements of IT systems relevant to their daily work. Employees whose work involves the processing of Data must receive periodic training on the relevant data security requirements and legal obligations.</w:t>
      </w:r>
    </w:p>
    <w:p w14:paraId="2447C4A1" w14:textId="1ED282DB" w:rsidR="004B3499" w:rsidRPr="004B3499" w:rsidRDefault="004B3499" w:rsidP="004B3499">
      <w:pPr>
        <w:pStyle w:val="Prrafodelista"/>
        <w:numPr>
          <w:ilvl w:val="0"/>
          <w:numId w:val="3"/>
        </w:numPr>
        <w:tabs>
          <w:tab w:val="left" w:pos="426"/>
        </w:tabs>
        <w:jc w:val="both"/>
        <w:rPr>
          <w:rFonts w:ascii="Arial" w:hAnsi="Arial" w:cs="Arial"/>
          <w:b/>
          <w:color w:val="000000" w:themeColor="text1"/>
          <w:sz w:val="20"/>
        </w:rPr>
      </w:pPr>
      <w:r w:rsidRPr="004B3499">
        <w:rPr>
          <w:rFonts w:ascii="Arial" w:hAnsi="Arial" w:cs="Arial"/>
          <w:b/>
          <w:color w:val="000000" w:themeColor="text1"/>
          <w:sz w:val="20"/>
        </w:rPr>
        <w:t>Technical measures for the security of personal data:</w:t>
      </w:r>
    </w:p>
    <w:p w14:paraId="76670EB9" w14:textId="112081A7" w:rsidR="001637D0" w:rsidRPr="001637D0" w:rsidRDefault="001637D0" w:rsidP="001637D0">
      <w:pPr>
        <w:pStyle w:val="Prrafodelista"/>
        <w:numPr>
          <w:ilvl w:val="1"/>
          <w:numId w:val="3"/>
        </w:numPr>
        <w:tabs>
          <w:tab w:val="left" w:pos="426"/>
        </w:tabs>
        <w:contextualSpacing w:val="0"/>
        <w:jc w:val="both"/>
        <w:rPr>
          <w:rFonts w:ascii="Arial" w:hAnsi="Arial" w:cs="Arial"/>
          <w:color w:val="000000" w:themeColor="text1"/>
          <w:sz w:val="20"/>
        </w:rPr>
      </w:pPr>
      <w:r>
        <w:rPr>
          <w:rFonts w:ascii="Arial" w:hAnsi="Arial" w:cs="Arial"/>
          <w:b/>
          <w:bCs/>
          <w:color w:val="000000" w:themeColor="text1"/>
          <w:sz w:val="20"/>
        </w:rPr>
        <w:t>A</w:t>
      </w:r>
      <w:r w:rsidRPr="001637D0">
        <w:rPr>
          <w:rFonts w:ascii="Arial" w:hAnsi="Arial" w:cs="Arial"/>
          <w:b/>
          <w:bCs/>
          <w:color w:val="000000" w:themeColor="text1"/>
          <w:sz w:val="20"/>
        </w:rPr>
        <w:t xml:space="preserve">ccess control and authentication. </w:t>
      </w:r>
      <w:r w:rsidRPr="001637D0">
        <w:rPr>
          <w:rFonts w:ascii="Arial" w:hAnsi="Arial" w:cs="Arial"/>
          <w:bCs/>
          <w:color w:val="000000" w:themeColor="text1"/>
          <w:sz w:val="20"/>
        </w:rPr>
        <w:t>The Controller shall implement an access control system applicable to all users of the IT system. The access control system shall allow the creation, approval, review and deletion of user accounts. Shared accounts between multiple users shall not be used if unavoidable, it shall be ensured that all users of a shared account have the same roles and responsibilities and that an appropriate mechanism is in place to trace the actions of a specific user. An authentication mechanism shall also be in place to allow access to the IT system. The minimum requirement for a user to access the IT system shall be a user login and password (based on a certain level of complexity), and the access control system shall be able to detect and prevent the use of passwords that do not meet a certain level of complexity. User passwords shall be stored in hash form.</w:t>
      </w:r>
    </w:p>
    <w:p w14:paraId="7A712EBA" w14:textId="448E2583" w:rsidR="003A7902" w:rsidRPr="00D34AFC" w:rsidRDefault="00C26487" w:rsidP="00D34AFC">
      <w:pPr>
        <w:pStyle w:val="Prrafodelista"/>
        <w:numPr>
          <w:ilvl w:val="1"/>
          <w:numId w:val="3"/>
        </w:numPr>
        <w:tabs>
          <w:tab w:val="left" w:pos="426"/>
        </w:tabs>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D34AFC">
        <w:rPr>
          <w:rFonts w:ascii="Arial" w:hAnsi="Arial" w:cs="Arial"/>
          <w:b/>
          <w:bCs/>
          <w:color w:val="000000" w:themeColor="text1"/>
          <w:sz w:val="20"/>
        </w:rPr>
        <w:t>ech</w:t>
      </w:r>
      <w:r w:rsidR="00D34AFC" w:rsidRPr="00D34AFC">
        <w:rPr>
          <w:rFonts w:ascii="Arial" w:hAnsi="Arial" w:cs="Arial"/>
          <w:b/>
          <w:bCs/>
          <w:color w:val="000000" w:themeColor="text1"/>
          <w:sz w:val="20"/>
        </w:rPr>
        <w:t xml:space="preserve">nical logbook entries and monitoring. </w:t>
      </w:r>
      <w:r w:rsidR="00D34AFC" w:rsidRPr="00D34AFC">
        <w:rPr>
          <w:rFonts w:ascii="Arial" w:hAnsi="Arial" w:cs="Arial"/>
          <w:bCs/>
          <w:color w:val="000000" w:themeColor="text1"/>
          <w:sz w:val="20"/>
        </w:rPr>
        <w:t>Technical log records must be implemented for each IT system or application used to process the Data and must record all possible access information (e.g. date, time, review, modification, deletion actions) to the Data. Technical log records shall be time-stamped and protected against possible corruption, tampering or unauthorised access. The timekeeping mechanisms used in IT systems shall be synchronised to a common time reference source.</w:t>
      </w:r>
    </w:p>
    <w:p w14:paraId="72D9C51E" w14:textId="6CE56A5C" w:rsidR="003A7902" w:rsidRPr="00F47E8C" w:rsidRDefault="00127C3C" w:rsidP="00127C3C">
      <w:pPr>
        <w:pStyle w:val="Prrafodelista"/>
        <w:numPr>
          <w:ilvl w:val="1"/>
          <w:numId w:val="3"/>
        </w:numPr>
        <w:tabs>
          <w:tab w:val="left" w:pos="426"/>
        </w:tabs>
        <w:contextualSpacing w:val="0"/>
        <w:jc w:val="both"/>
        <w:rPr>
          <w:rFonts w:ascii="Arial" w:hAnsi="Arial" w:cs="Arial"/>
          <w:color w:val="000000" w:themeColor="text1"/>
          <w:sz w:val="20"/>
        </w:rPr>
      </w:pPr>
      <w:r w:rsidRPr="00127C3C">
        <w:rPr>
          <w:rFonts w:ascii="Arial" w:hAnsi="Arial" w:cs="Arial"/>
          <w:b/>
          <w:bCs/>
          <w:color w:val="000000" w:themeColor="text1"/>
          <w:sz w:val="20"/>
        </w:rPr>
        <w:lastRenderedPageBreak/>
        <w:t>Protection of service stations, databases.</w:t>
      </w:r>
      <w:r w:rsidR="007A6B2B" w:rsidRPr="00F47E8C">
        <w:rPr>
          <w:rFonts w:ascii="Arial" w:hAnsi="Arial" w:cs="Arial"/>
          <w:color w:val="000000" w:themeColor="text1"/>
          <w:sz w:val="20"/>
        </w:rPr>
        <w:t xml:space="preserve"> </w:t>
      </w:r>
      <w:r w:rsidRPr="00127C3C">
        <w:rPr>
          <w:rFonts w:ascii="Arial" w:hAnsi="Arial" w:cs="Arial"/>
          <w:color w:val="000000" w:themeColor="text1"/>
          <w:sz w:val="20"/>
        </w:rPr>
        <w:t>Databases and application service stations shall be configured to operate under separate accounts with the lowest operating system (OS) privileges. Databases and application workstations shall only process Data that is necessary for work consistent with the purposes for which the Data are pro</w:t>
      </w:r>
      <w:r>
        <w:rPr>
          <w:rFonts w:ascii="Arial" w:hAnsi="Arial" w:cs="Arial"/>
          <w:color w:val="000000" w:themeColor="text1"/>
          <w:sz w:val="20"/>
        </w:rPr>
        <w:t>cessed</w:t>
      </w:r>
      <w:r w:rsidR="003A7902" w:rsidRPr="00F47E8C">
        <w:rPr>
          <w:rFonts w:ascii="Arial" w:hAnsi="Arial" w:cs="Arial"/>
          <w:color w:val="000000" w:themeColor="text1"/>
          <w:sz w:val="20"/>
        </w:rPr>
        <w:t>.</w:t>
      </w:r>
    </w:p>
    <w:p w14:paraId="534B00A4" w14:textId="0B4ACC8B" w:rsidR="003A7902" w:rsidRPr="00F47E8C" w:rsidRDefault="00127C3C" w:rsidP="00127C3C">
      <w:pPr>
        <w:pStyle w:val="Prrafodelista"/>
        <w:numPr>
          <w:ilvl w:val="1"/>
          <w:numId w:val="3"/>
        </w:numPr>
        <w:tabs>
          <w:tab w:val="left" w:pos="426"/>
        </w:tabs>
        <w:contextualSpacing w:val="0"/>
        <w:jc w:val="both"/>
        <w:rPr>
          <w:rFonts w:ascii="Arial" w:hAnsi="Arial" w:cs="Arial"/>
          <w:color w:val="000000" w:themeColor="text1"/>
          <w:sz w:val="20"/>
        </w:rPr>
      </w:pPr>
      <w:r w:rsidRPr="00127C3C">
        <w:rPr>
          <w:rFonts w:ascii="Arial" w:hAnsi="Arial" w:cs="Arial"/>
          <w:b/>
          <w:bCs/>
          <w:color w:val="000000" w:themeColor="text1"/>
          <w:sz w:val="20"/>
        </w:rPr>
        <w:t>Workplace protection.</w:t>
      </w:r>
      <w:r w:rsidR="00066EA5" w:rsidRPr="00F47E8C">
        <w:rPr>
          <w:rFonts w:ascii="Arial" w:hAnsi="Arial" w:cs="Arial"/>
          <w:color w:val="000000" w:themeColor="text1"/>
          <w:sz w:val="20"/>
        </w:rPr>
        <w:t xml:space="preserve"> </w:t>
      </w:r>
      <w:r w:rsidRPr="00127C3C">
        <w:rPr>
          <w:rFonts w:ascii="Arial" w:hAnsi="Arial" w:cs="Arial"/>
          <w:snapToGrid w:val="0"/>
          <w:color w:val="000000" w:themeColor="text1"/>
          <w:sz w:val="20"/>
        </w:rPr>
        <w:t>Employees and other users must not be able to disable or bypass security settings on IT systems. Anti-virus applications and their virus information databases must be kept up to date. Users must not have privileges (rights) to install, remove, administer unauthorised software. IT systems must have a defined session time, i.e. if a user is inactive on the system for a defined period of time, his session must be terminated. Critical operating system security updates must be installed regularly and immediately.</w:t>
      </w:r>
    </w:p>
    <w:p w14:paraId="4EA626ED" w14:textId="7564BE28" w:rsidR="003A7902" w:rsidRPr="00F47E8C" w:rsidRDefault="00127C3C" w:rsidP="00127C3C">
      <w:pPr>
        <w:pStyle w:val="Prrafodelista"/>
        <w:numPr>
          <w:ilvl w:val="1"/>
          <w:numId w:val="3"/>
        </w:numPr>
        <w:tabs>
          <w:tab w:val="left" w:pos="0"/>
          <w:tab w:val="left" w:pos="426"/>
        </w:tabs>
        <w:contextualSpacing w:val="0"/>
        <w:jc w:val="both"/>
        <w:rPr>
          <w:rFonts w:ascii="Arial" w:hAnsi="Arial" w:cs="Arial"/>
          <w:b/>
          <w:bCs/>
          <w:color w:val="000000" w:themeColor="text1"/>
          <w:sz w:val="20"/>
        </w:rPr>
      </w:pPr>
      <w:r w:rsidRPr="00127C3C">
        <w:rPr>
          <w:rFonts w:ascii="Arial" w:hAnsi="Arial" w:cs="Arial"/>
          <w:b/>
          <w:bCs/>
          <w:color w:val="000000" w:themeColor="text1"/>
          <w:sz w:val="20"/>
        </w:rPr>
        <w:t>Netw</w:t>
      </w:r>
      <w:r>
        <w:rPr>
          <w:rFonts w:ascii="Arial" w:hAnsi="Arial" w:cs="Arial"/>
          <w:b/>
          <w:bCs/>
          <w:color w:val="000000" w:themeColor="text1"/>
          <w:sz w:val="20"/>
        </w:rPr>
        <w:t>ork and communications security</w:t>
      </w:r>
      <w:r w:rsidR="00AF6139" w:rsidRPr="00F47E8C">
        <w:rPr>
          <w:rFonts w:ascii="Arial" w:hAnsi="Arial" w:cs="Arial"/>
          <w:b/>
          <w:bCs/>
          <w:color w:val="000000" w:themeColor="text1"/>
          <w:sz w:val="20"/>
        </w:rPr>
        <w:t xml:space="preserve">. </w:t>
      </w:r>
      <w:r w:rsidRPr="00127C3C">
        <w:rPr>
          <w:rFonts w:ascii="Arial" w:hAnsi="Arial" w:cs="Arial"/>
          <w:color w:val="000000" w:themeColor="text1"/>
          <w:sz w:val="20"/>
        </w:rPr>
        <w:t>Whenever access to the IT systems used is via the Internet, the connection must be encrypted using cryptographic protocols (e.g. TLS/SSL).</w:t>
      </w:r>
    </w:p>
    <w:p w14:paraId="37BA5439" w14:textId="05CF60B5" w:rsidR="003A7902" w:rsidRPr="00F47E8C" w:rsidRDefault="00127C3C" w:rsidP="00127C3C">
      <w:pPr>
        <w:pStyle w:val="Prrafodelista"/>
        <w:numPr>
          <w:ilvl w:val="1"/>
          <w:numId w:val="3"/>
        </w:numPr>
        <w:tabs>
          <w:tab w:val="left" w:pos="0"/>
          <w:tab w:val="left" w:pos="426"/>
        </w:tabs>
        <w:contextualSpacing w:val="0"/>
        <w:jc w:val="both"/>
        <w:rPr>
          <w:rFonts w:ascii="Arial" w:hAnsi="Arial" w:cs="Arial"/>
          <w:color w:val="000000" w:themeColor="text1"/>
          <w:sz w:val="20"/>
        </w:rPr>
      </w:pPr>
      <w:r>
        <w:rPr>
          <w:rFonts w:ascii="Arial" w:hAnsi="Arial" w:cs="Arial"/>
          <w:b/>
          <w:bCs/>
          <w:color w:val="000000" w:themeColor="text1"/>
          <w:sz w:val="20"/>
        </w:rPr>
        <w:t>Backups</w:t>
      </w:r>
      <w:r w:rsidR="00327EC1" w:rsidRPr="00F47E8C">
        <w:rPr>
          <w:rFonts w:ascii="Arial" w:hAnsi="Arial" w:cs="Arial"/>
          <w:b/>
          <w:bCs/>
          <w:color w:val="000000" w:themeColor="text1"/>
          <w:sz w:val="20"/>
        </w:rPr>
        <w:t>.</w:t>
      </w:r>
      <w:r w:rsidR="00327EC1" w:rsidRPr="00F47E8C">
        <w:rPr>
          <w:rFonts w:ascii="Arial" w:hAnsi="Arial" w:cs="Arial"/>
          <w:color w:val="000000" w:themeColor="text1"/>
          <w:sz w:val="20"/>
        </w:rPr>
        <w:t xml:space="preserve"> </w:t>
      </w:r>
      <w:r>
        <w:rPr>
          <w:rFonts w:ascii="Arial" w:hAnsi="Arial" w:cs="Arial"/>
          <w:color w:val="000000" w:themeColor="text1"/>
          <w:sz w:val="20"/>
        </w:rPr>
        <w:t>D</w:t>
      </w:r>
      <w:r w:rsidRPr="00127C3C">
        <w:rPr>
          <w:rFonts w:ascii="Arial" w:hAnsi="Arial" w:cs="Arial"/>
          <w:color w:val="000000" w:themeColor="text1"/>
          <w:sz w:val="20"/>
        </w:rPr>
        <w:t>ata backup and recovery procedures must be defined, documented and clearly linked to roles and responsibilities. Adequate physical security of the environment and premises must be provided for backup media. The backup process must be monitored to ensure completeness and completeness. Full backups must be made regularly.</w:t>
      </w:r>
    </w:p>
    <w:p w14:paraId="1A2EEF8D" w14:textId="70A6EF86" w:rsidR="003A7902" w:rsidRPr="00F47E8C" w:rsidRDefault="00992200" w:rsidP="00127C3C">
      <w:pPr>
        <w:pStyle w:val="Prrafodelista"/>
        <w:numPr>
          <w:ilvl w:val="1"/>
          <w:numId w:val="3"/>
        </w:numPr>
        <w:tabs>
          <w:tab w:val="left" w:pos="0"/>
          <w:tab w:val="left" w:pos="284"/>
          <w:tab w:val="left" w:pos="426"/>
        </w:tabs>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127C3C">
        <w:rPr>
          <w:rFonts w:ascii="Arial" w:hAnsi="Arial" w:cs="Arial"/>
          <w:b/>
          <w:bCs/>
          <w:color w:val="000000" w:themeColor="text1"/>
          <w:sz w:val="20"/>
        </w:rPr>
        <w:t>ob</w:t>
      </w:r>
      <w:r w:rsidR="00127C3C" w:rsidRPr="00127C3C">
        <w:rPr>
          <w:rFonts w:ascii="Arial" w:hAnsi="Arial" w:cs="Arial"/>
          <w:b/>
          <w:bCs/>
          <w:color w:val="000000" w:themeColor="text1"/>
          <w:sz w:val="20"/>
        </w:rPr>
        <w:t>ile, portable devices.</w:t>
      </w:r>
      <w:r w:rsidRPr="00F47E8C">
        <w:rPr>
          <w:rFonts w:ascii="Arial" w:hAnsi="Arial" w:cs="Arial"/>
          <w:color w:val="000000" w:themeColor="text1"/>
          <w:sz w:val="20"/>
        </w:rPr>
        <w:t xml:space="preserve"> </w:t>
      </w:r>
      <w:r w:rsidR="00127C3C" w:rsidRPr="00127C3C">
        <w:rPr>
          <w:rFonts w:ascii="Arial" w:hAnsi="Arial" w:cs="Arial"/>
          <w:color w:val="000000" w:themeColor="text1"/>
          <w:sz w:val="20"/>
        </w:rPr>
        <w:t>Procedures for the management of mobile, portable devices must be established and documented, clearly describing the proper use of such devices. Mobile and portable devices that will be used to work with the Manager's information systems must be registered and authorised before use. Mobile, portable devices must have a sufficient level of access control procedures in line with other</w:t>
      </w:r>
      <w:r w:rsidR="00127C3C">
        <w:rPr>
          <w:rFonts w:ascii="Arial" w:hAnsi="Arial" w:cs="Arial"/>
          <w:color w:val="000000" w:themeColor="text1"/>
          <w:sz w:val="20"/>
        </w:rPr>
        <w:t xml:space="preserve"> equipment used to process Data</w:t>
      </w:r>
      <w:r w:rsidR="003A7902" w:rsidRPr="00F47E8C">
        <w:rPr>
          <w:rFonts w:ascii="Arial" w:hAnsi="Arial" w:cs="Arial"/>
          <w:color w:val="000000" w:themeColor="text1"/>
          <w:sz w:val="20"/>
        </w:rPr>
        <w:t>.</w:t>
      </w:r>
    </w:p>
    <w:p w14:paraId="39D1567F" w14:textId="36113CB2" w:rsidR="003A7902" w:rsidRPr="00F47E8C" w:rsidRDefault="00127C3C" w:rsidP="00127C3C">
      <w:pPr>
        <w:pStyle w:val="Prrafodelista"/>
        <w:numPr>
          <w:ilvl w:val="1"/>
          <w:numId w:val="3"/>
        </w:numPr>
        <w:tabs>
          <w:tab w:val="left" w:pos="0"/>
          <w:tab w:val="left" w:pos="426"/>
        </w:tabs>
        <w:contextualSpacing w:val="0"/>
        <w:jc w:val="both"/>
        <w:rPr>
          <w:rFonts w:ascii="Arial" w:hAnsi="Arial" w:cs="Arial"/>
          <w:color w:val="000000" w:themeColor="text1"/>
          <w:sz w:val="20"/>
        </w:rPr>
      </w:pPr>
      <w:r w:rsidRPr="00127C3C">
        <w:rPr>
          <w:rFonts w:ascii="Arial" w:hAnsi="Arial" w:cs="Arial"/>
          <w:b/>
          <w:bCs/>
          <w:color w:val="000000" w:themeColor="text1"/>
          <w:sz w:val="20"/>
        </w:rPr>
        <w:t>Software safety</w:t>
      </w:r>
      <w:r w:rsidR="00122EFC" w:rsidRPr="00127C3C">
        <w:rPr>
          <w:rFonts w:ascii="Arial" w:hAnsi="Arial" w:cs="Arial"/>
          <w:b/>
          <w:color w:val="000000" w:themeColor="text1"/>
          <w:sz w:val="20"/>
        </w:rPr>
        <w:t>.</w:t>
      </w:r>
      <w:r w:rsidR="00122EFC" w:rsidRPr="00F47E8C">
        <w:rPr>
          <w:rFonts w:ascii="Arial" w:hAnsi="Arial" w:cs="Arial"/>
          <w:color w:val="000000" w:themeColor="text1"/>
          <w:sz w:val="20"/>
        </w:rPr>
        <w:t xml:space="preserve"> </w:t>
      </w:r>
      <w:r w:rsidRPr="00127C3C">
        <w:rPr>
          <w:rFonts w:ascii="Arial" w:hAnsi="Arial" w:cs="Arial"/>
          <w:color w:val="000000" w:themeColor="text1"/>
          <w:sz w:val="20"/>
        </w:rPr>
        <w:t>The software used in the Processor's information systems (for Data Management) shall comply with software safety best practices, software development safety best practices, software development frameworks and stan</w:t>
      </w:r>
      <w:r>
        <w:rPr>
          <w:rFonts w:ascii="Arial" w:hAnsi="Arial" w:cs="Arial"/>
          <w:color w:val="000000" w:themeColor="text1"/>
          <w:sz w:val="20"/>
        </w:rPr>
        <w:t>dards (e.g. Agile, OWASP, etc.)</w:t>
      </w:r>
      <w:r w:rsidR="003A7902" w:rsidRPr="00F47E8C">
        <w:rPr>
          <w:rFonts w:ascii="Arial" w:hAnsi="Arial" w:cs="Arial"/>
          <w:color w:val="000000" w:themeColor="text1"/>
          <w:sz w:val="20"/>
        </w:rPr>
        <w:t>.</w:t>
      </w:r>
      <w:r w:rsidR="000046E6" w:rsidRPr="00F47E8C">
        <w:rPr>
          <w:rFonts w:ascii="Arial" w:hAnsi="Arial" w:cs="Arial"/>
          <w:color w:val="000000" w:themeColor="text1"/>
          <w:sz w:val="20"/>
        </w:rPr>
        <w:t xml:space="preserve"> </w:t>
      </w:r>
      <w:r w:rsidRPr="00127C3C">
        <w:rPr>
          <w:rFonts w:ascii="Arial" w:hAnsi="Arial" w:cs="Arial"/>
          <w:color w:val="000000" w:themeColor="text1"/>
          <w:sz w:val="20"/>
        </w:rPr>
        <w:t>Specific safety requirements related to the particularities of the Processor's activities must be defined in the initial</w:t>
      </w:r>
      <w:r>
        <w:rPr>
          <w:rFonts w:ascii="Arial" w:hAnsi="Arial" w:cs="Arial"/>
          <w:color w:val="000000" w:themeColor="text1"/>
          <w:sz w:val="20"/>
        </w:rPr>
        <w:t xml:space="preserve"> stages of software development</w:t>
      </w:r>
      <w:r w:rsidR="000046E6" w:rsidRPr="00F47E8C">
        <w:rPr>
          <w:rFonts w:ascii="Arial" w:hAnsi="Arial" w:cs="Arial"/>
          <w:color w:val="000000" w:themeColor="text1"/>
          <w:sz w:val="20"/>
        </w:rPr>
        <w:t>.</w:t>
      </w:r>
      <w:r w:rsidR="00FF34BD" w:rsidRPr="00F47E8C">
        <w:rPr>
          <w:rFonts w:ascii="Arial" w:hAnsi="Arial" w:cs="Arial"/>
          <w:color w:val="000000" w:themeColor="text1"/>
          <w:sz w:val="20"/>
        </w:rPr>
        <w:t xml:space="preserve"> </w:t>
      </w:r>
      <w:r w:rsidRPr="00127C3C">
        <w:rPr>
          <w:rFonts w:ascii="Arial" w:hAnsi="Arial" w:cs="Arial"/>
          <w:color w:val="000000" w:themeColor="text1"/>
          <w:sz w:val="20"/>
        </w:rPr>
        <w:t>During the programming process, the Processor shall comply with data security programming standards and best practices, and after software development, testing and verification, the basic safety requirements shall be met at the start of the system installation and operation.</w:t>
      </w:r>
    </w:p>
    <w:p w14:paraId="4D0D4B3C" w14:textId="6DD77F6C" w:rsidR="003A7902" w:rsidRPr="00F47E8C" w:rsidRDefault="00C13CFF" w:rsidP="00C13CFF">
      <w:pPr>
        <w:pStyle w:val="Prrafodelista"/>
        <w:numPr>
          <w:ilvl w:val="1"/>
          <w:numId w:val="3"/>
        </w:numPr>
        <w:tabs>
          <w:tab w:val="left" w:pos="426"/>
        </w:tabs>
        <w:contextualSpacing w:val="0"/>
        <w:jc w:val="both"/>
        <w:rPr>
          <w:rFonts w:ascii="Arial" w:hAnsi="Arial" w:cs="Arial"/>
          <w:color w:val="000000" w:themeColor="text1"/>
          <w:sz w:val="20"/>
        </w:rPr>
      </w:pPr>
      <w:r>
        <w:rPr>
          <w:rFonts w:ascii="Arial" w:hAnsi="Arial" w:cs="Arial"/>
          <w:b/>
          <w:bCs/>
          <w:color w:val="000000" w:themeColor="text1"/>
          <w:sz w:val="20"/>
        </w:rPr>
        <w:t>D</w:t>
      </w:r>
      <w:r w:rsidRPr="00C13CFF">
        <w:rPr>
          <w:rFonts w:ascii="Arial" w:hAnsi="Arial" w:cs="Arial"/>
          <w:b/>
          <w:bCs/>
          <w:color w:val="000000" w:themeColor="text1"/>
          <w:sz w:val="20"/>
        </w:rPr>
        <w:t>ata deletion, removal.</w:t>
      </w:r>
      <w:r w:rsidR="0010252F" w:rsidRPr="00F47E8C">
        <w:rPr>
          <w:rFonts w:ascii="Arial" w:hAnsi="Arial" w:cs="Arial"/>
          <w:color w:val="000000" w:themeColor="text1"/>
        </w:rPr>
        <w:t xml:space="preserve"> </w:t>
      </w:r>
      <w:r>
        <w:rPr>
          <w:rFonts w:ascii="Arial" w:hAnsi="Arial" w:cs="Arial"/>
          <w:color w:val="000000" w:themeColor="text1"/>
          <w:sz w:val="20"/>
        </w:rPr>
        <w:t>E</w:t>
      </w:r>
      <w:r w:rsidRPr="00C13CFF">
        <w:rPr>
          <w:rFonts w:ascii="Arial" w:hAnsi="Arial" w:cs="Arial"/>
          <w:color w:val="000000" w:themeColor="text1"/>
          <w:sz w:val="20"/>
        </w:rPr>
        <w:t>lectronic information and data must be destroyed beyond recovery. Paper documents and portable media shall be shredded.</w:t>
      </w:r>
    </w:p>
    <w:p w14:paraId="5DF76E49" w14:textId="2CC79C0C" w:rsidR="00192A85" w:rsidRPr="00F47E8C" w:rsidRDefault="00C13CFF" w:rsidP="00C13CFF">
      <w:pPr>
        <w:pStyle w:val="Prrafodelista"/>
        <w:numPr>
          <w:ilvl w:val="1"/>
          <w:numId w:val="3"/>
        </w:numPr>
        <w:tabs>
          <w:tab w:val="left" w:pos="567"/>
        </w:tabs>
        <w:contextualSpacing w:val="0"/>
        <w:jc w:val="both"/>
        <w:rPr>
          <w:rFonts w:ascii="Arial" w:hAnsi="Arial" w:cs="Arial"/>
          <w:b/>
          <w:color w:val="000000" w:themeColor="text1"/>
          <w:sz w:val="20"/>
        </w:rPr>
      </w:pPr>
      <w:r>
        <w:rPr>
          <w:rFonts w:ascii="Arial" w:hAnsi="Arial" w:cs="Arial"/>
          <w:b/>
          <w:bCs/>
          <w:color w:val="000000" w:themeColor="text1"/>
          <w:sz w:val="20"/>
        </w:rPr>
        <w:t>Physical security</w:t>
      </w:r>
      <w:r w:rsidR="00053AF2"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Pr="00C13CFF">
        <w:rPr>
          <w:rFonts w:ascii="Arial" w:hAnsi="Arial" w:cs="Arial"/>
          <w:color w:val="000000" w:themeColor="text1"/>
          <w:sz w:val="20"/>
        </w:rPr>
        <w:t>Physical protection against unauthorised access shall be implemented for the environment and premises where the IT system infrastructure is located.</w:t>
      </w:r>
      <w:bookmarkStart w:id="0" w:name="_GoBack"/>
      <w:bookmarkEnd w:id="0"/>
    </w:p>
    <w:sectPr w:rsidR="00192A85" w:rsidRPr="00F47E8C" w:rsidSect="00F47E8C">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708D8" w14:textId="77777777" w:rsidR="00CA6D11" w:rsidRDefault="00CA6D11">
      <w:pPr>
        <w:rPr>
          <w:sz w:val="20"/>
          <w:lang w:eastAsia="lt-LT"/>
        </w:rPr>
      </w:pPr>
      <w:r>
        <w:rPr>
          <w:sz w:val="20"/>
          <w:lang w:eastAsia="lt-LT"/>
        </w:rPr>
        <w:separator/>
      </w:r>
    </w:p>
  </w:endnote>
  <w:endnote w:type="continuationSeparator" w:id="0">
    <w:p w14:paraId="100FABCF" w14:textId="77777777" w:rsidR="00CA6D11" w:rsidRDefault="00CA6D11">
      <w:pPr>
        <w:rPr>
          <w:sz w:val="20"/>
          <w:lang w:eastAsia="lt-LT"/>
        </w:rPr>
      </w:pPr>
      <w:r>
        <w:rPr>
          <w:sz w:val="20"/>
          <w:lang w:eastAsia="lt-LT"/>
        </w:rPr>
        <w:continuationSeparator/>
      </w:r>
    </w:p>
  </w:endnote>
  <w:endnote w:type="continuationNotice" w:id="1">
    <w:p w14:paraId="3C51BD96" w14:textId="77777777" w:rsidR="00CA6D11" w:rsidRDefault="00CA6D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unito Sans">
    <w:altName w:val="Times New Roman"/>
    <w:charset w:val="00"/>
    <w:family w:val="auto"/>
    <w:pitch w:val="variable"/>
    <w:sig w:usb0="00000001"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E87EB" w14:textId="5E3E0948" w:rsidR="00F47E8C" w:rsidRDefault="00F47E8C">
    <w:pPr>
      <w:pStyle w:val="Piedepgina"/>
      <w:jc w:val="center"/>
    </w:pPr>
  </w:p>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E7DF6" w14:textId="77777777" w:rsidR="00CA6D11" w:rsidRDefault="00CA6D11">
      <w:pPr>
        <w:rPr>
          <w:sz w:val="20"/>
          <w:lang w:eastAsia="lt-LT"/>
        </w:rPr>
      </w:pPr>
      <w:r>
        <w:rPr>
          <w:sz w:val="20"/>
          <w:lang w:eastAsia="lt-LT"/>
        </w:rPr>
        <w:separator/>
      </w:r>
    </w:p>
  </w:footnote>
  <w:footnote w:type="continuationSeparator" w:id="0">
    <w:p w14:paraId="432BD2F7" w14:textId="77777777" w:rsidR="00CA6D11" w:rsidRDefault="00CA6D11">
      <w:pPr>
        <w:rPr>
          <w:sz w:val="20"/>
          <w:lang w:eastAsia="lt-LT"/>
        </w:rPr>
      </w:pPr>
      <w:r>
        <w:rPr>
          <w:sz w:val="20"/>
          <w:lang w:eastAsia="lt-LT"/>
        </w:rPr>
        <w:continuationSeparator/>
      </w:r>
    </w:p>
  </w:footnote>
  <w:footnote w:type="continuationNotice" w:id="1">
    <w:p w14:paraId="27A287AC" w14:textId="77777777" w:rsidR="00CA6D11" w:rsidRDefault="00CA6D11"/>
  </w:footnote>
  <w:footnote w:id="2">
    <w:p w14:paraId="29EEA6B6" w14:textId="19CA4090" w:rsidR="005B2305" w:rsidRPr="00DF0E87" w:rsidRDefault="005B2305" w:rsidP="00DF0E87">
      <w:pPr>
        <w:pStyle w:val="Textonotapie"/>
        <w:jc w:val="both"/>
        <w:rPr>
          <w:rFonts w:ascii="Nunito Sans" w:hAnsi="Nunito Sans"/>
          <w:sz w:val="18"/>
          <w:szCs w:val="18"/>
        </w:rPr>
      </w:pPr>
      <w:r w:rsidRPr="00DF0E87">
        <w:rPr>
          <w:rStyle w:val="Refdenotaalpie"/>
          <w:rFonts w:ascii="Nunito Sans" w:hAnsi="Nunito Sans"/>
          <w:sz w:val="18"/>
          <w:szCs w:val="18"/>
        </w:rPr>
        <w:footnoteRef/>
      </w:r>
      <w:r w:rsidRPr="00DF0E87">
        <w:rPr>
          <w:rFonts w:ascii="Nunito Sans" w:hAnsi="Nunito Sans"/>
          <w:sz w:val="18"/>
          <w:szCs w:val="18"/>
        </w:rPr>
        <w:t xml:space="preserve"> </w:t>
      </w:r>
      <w:r w:rsidR="009E4628">
        <w:t>F</w:t>
      </w:r>
      <w:r w:rsidR="009E4628" w:rsidRPr="009E4628">
        <w:rPr>
          <w:rFonts w:ascii="Nunito Sans" w:hAnsi="Nunito Sans"/>
          <w:sz w:val="18"/>
          <w:szCs w:val="18"/>
        </w:rPr>
        <w:t>or the enforcement of the Agreement and communication with the Data Processor on Data Security issues.</w:t>
      </w:r>
    </w:p>
  </w:footnote>
  <w:footnote w:id="3">
    <w:p w14:paraId="59C4A808" w14:textId="25C2DAC6" w:rsidR="00DF0E87" w:rsidRDefault="00DF0E87" w:rsidP="00DF0E87">
      <w:pPr>
        <w:pStyle w:val="Textonotapie"/>
        <w:jc w:val="both"/>
      </w:pPr>
      <w:r w:rsidRPr="00DF0E87">
        <w:rPr>
          <w:rStyle w:val="Refdenotaalpie"/>
          <w:rFonts w:ascii="Nunito Sans" w:hAnsi="Nunito Sans"/>
          <w:sz w:val="18"/>
          <w:szCs w:val="18"/>
        </w:rPr>
        <w:footnoteRef/>
      </w:r>
      <w:r w:rsidRPr="00DF0E87">
        <w:rPr>
          <w:rFonts w:ascii="Nunito Sans" w:hAnsi="Nunito Sans"/>
          <w:sz w:val="18"/>
          <w:szCs w:val="18"/>
        </w:rPr>
        <w:t xml:space="preserve"> </w:t>
      </w:r>
      <w:r w:rsidR="009E4628" w:rsidRPr="009E4628">
        <w:rPr>
          <w:rFonts w:ascii="Nunito Sans" w:hAnsi="Nunito Sans"/>
          <w:sz w:val="18"/>
          <w:szCs w:val="18"/>
        </w:rPr>
        <w:t>For the enforcement of the Agreement and communication of Data breaches, data subject requests and other information relating to the processing of Data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8CCA3" w14:textId="20C62C89" w:rsidR="00C23030" w:rsidRDefault="00C23030" w:rsidP="00733D33">
    <w:pPr>
      <w:pStyle w:val="Encabezado"/>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F2A"/>
    <w:rsid w:val="0000241A"/>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6424"/>
    <w:rsid w:val="00066EA5"/>
    <w:rsid w:val="00071078"/>
    <w:rsid w:val="00071A32"/>
    <w:rsid w:val="00073611"/>
    <w:rsid w:val="00074868"/>
    <w:rsid w:val="00081FFD"/>
    <w:rsid w:val="00093161"/>
    <w:rsid w:val="0009780A"/>
    <w:rsid w:val="000A0276"/>
    <w:rsid w:val="000A0966"/>
    <w:rsid w:val="000A444E"/>
    <w:rsid w:val="000A624C"/>
    <w:rsid w:val="000A7C06"/>
    <w:rsid w:val="000B10E4"/>
    <w:rsid w:val="000C7737"/>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27C3C"/>
    <w:rsid w:val="00132A40"/>
    <w:rsid w:val="0013601E"/>
    <w:rsid w:val="001362FD"/>
    <w:rsid w:val="00143559"/>
    <w:rsid w:val="00143F61"/>
    <w:rsid w:val="001442E1"/>
    <w:rsid w:val="001445DD"/>
    <w:rsid w:val="00145885"/>
    <w:rsid w:val="00146026"/>
    <w:rsid w:val="00147C66"/>
    <w:rsid w:val="0015168B"/>
    <w:rsid w:val="0015352F"/>
    <w:rsid w:val="00154BB4"/>
    <w:rsid w:val="001605E8"/>
    <w:rsid w:val="00161E9C"/>
    <w:rsid w:val="00162E55"/>
    <w:rsid w:val="0016361B"/>
    <w:rsid w:val="001637D0"/>
    <w:rsid w:val="001644CA"/>
    <w:rsid w:val="0018174A"/>
    <w:rsid w:val="00181B64"/>
    <w:rsid w:val="00182BF3"/>
    <w:rsid w:val="00184524"/>
    <w:rsid w:val="00186D64"/>
    <w:rsid w:val="00190D21"/>
    <w:rsid w:val="00192A85"/>
    <w:rsid w:val="00192CBA"/>
    <w:rsid w:val="00194B3A"/>
    <w:rsid w:val="001974C6"/>
    <w:rsid w:val="001A1E93"/>
    <w:rsid w:val="001B07E1"/>
    <w:rsid w:val="001B17FE"/>
    <w:rsid w:val="001B256F"/>
    <w:rsid w:val="001B4108"/>
    <w:rsid w:val="001B698E"/>
    <w:rsid w:val="001B74DF"/>
    <w:rsid w:val="001C4F85"/>
    <w:rsid w:val="001C5C24"/>
    <w:rsid w:val="001C7D50"/>
    <w:rsid w:val="001D17B6"/>
    <w:rsid w:val="001D3BD8"/>
    <w:rsid w:val="001E2A49"/>
    <w:rsid w:val="001E5F16"/>
    <w:rsid w:val="001E75C4"/>
    <w:rsid w:val="001F2064"/>
    <w:rsid w:val="001F2DE7"/>
    <w:rsid w:val="001F71AE"/>
    <w:rsid w:val="001F782E"/>
    <w:rsid w:val="0020173F"/>
    <w:rsid w:val="002069AB"/>
    <w:rsid w:val="00211BE4"/>
    <w:rsid w:val="00214127"/>
    <w:rsid w:val="00215233"/>
    <w:rsid w:val="002154C9"/>
    <w:rsid w:val="00230526"/>
    <w:rsid w:val="00233F21"/>
    <w:rsid w:val="002348D4"/>
    <w:rsid w:val="00237D76"/>
    <w:rsid w:val="00242FC4"/>
    <w:rsid w:val="00260AEA"/>
    <w:rsid w:val="002678D0"/>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73"/>
    <w:rsid w:val="00300840"/>
    <w:rsid w:val="00304324"/>
    <w:rsid w:val="00307213"/>
    <w:rsid w:val="00307473"/>
    <w:rsid w:val="003134C6"/>
    <w:rsid w:val="003146CF"/>
    <w:rsid w:val="0031583C"/>
    <w:rsid w:val="00315D89"/>
    <w:rsid w:val="00320440"/>
    <w:rsid w:val="00322764"/>
    <w:rsid w:val="00323763"/>
    <w:rsid w:val="00327EC1"/>
    <w:rsid w:val="003379AF"/>
    <w:rsid w:val="003412D2"/>
    <w:rsid w:val="00342DAC"/>
    <w:rsid w:val="003440E4"/>
    <w:rsid w:val="0035285B"/>
    <w:rsid w:val="00353FD8"/>
    <w:rsid w:val="0035679E"/>
    <w:rsid w:val="0036006E"/>
    <w:rsid w:val="00362EAB"/>
    <w:rsid w:val="00363A18"/>
    <w:rsid w:val="00367740"/>
    <w:rsid w:val="00372DEB"/>
    <w:rsid w:val="00373BE2"/>
    <w:rsid w:val="003826DA"/>
    <w:rsid w:val="00386D99"/>
    <w:rsid w:val="00390B79"/>
    <w:rsid w:val="00391A88"/>
    <w:rsid w:val="00391BE6"/>
    <w:rsid w:val="00395465"/>
    <w:rsid w:val="00397DCD"/>
    <w:rsid w:val="00397E46"/>
    <w:rsid w:val="00397F32"/>
    <w:rsid w:val="003A067B"/>
    <w:rsid w:val="003A7902"/>
    <w:rsid w:val="003B47CB"/>
    <w:rsid w:val="003C218D"/>
    <w:rsid w:val="003C5A20"/>
    <w:rsid w:val="003D0492"/>
    <w:rsid w:val="003E0D42"/>
    <w:rsid w:val="003E1359"/>
    <w:rsid w:val="003F00F4"/>
    <w:rsid w:val="00404E03"/>
    <w:rsid w:val="0041497B"/>
    <w:rsid w:val="0042551E"/>
    <w:rsid w:val="00427E8A"/>
    <w:rsid w:val="00431AEC"/>
    <w:rsid w:val="00432682"/>
    <w:rsid w:val="00432C8D"/>
    <w:rsid w:val="00432DB2"/>
    <w:rsid w:val="00442375"/>
    <w:rsid w:val="004446BF"/>
    <w:rsid w:val="00447CBE"/>
    <w:rsid w:val="004519BD"/>
    <w:rsid w:val="004531F0"/>
    <w:rsid w:val="00453CAD"/>
    <w:rsid w:val="00460856"/>
    <w:rsid w:val="00463502"/>
    <w:rsid w:val="00466437"/>
    <w:rsid w:val="00466BA9"/>
    <w:rsid w:val="004762DB"/>
    <w:rsid w:val="00477B43"/>
    <w:rsid w:val="00482992"/>
    <w:rsid w:val="0048380B"/>
    <w:rsid w:val="00485AC4"/>
    <w:rsid w:val="004873B6"/>
    <w:rsid w:val="0049222C"/>
    <w:rsid w:val="00493E7E"/>
    <w:rsid w:val="00497887"/>
    <w:rsid w:val="004A3339"/>
    <w:rsid w:val="004B043F"/>
    <w:rsid w:val="004B3499"/>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7197"/>
    <w:rsid w:val="00520365"/>
    <w:rsid w:val="00523877"/>
    <w:rsid w:val="005263D3"/>
    <w:rsid w:val="00527A48"/>
    <w:rsid w:val="005336BA"/>
    <w:rsid w:val="00534A86"/>
    <w:rsid w:val="00542CF1"/>
    <w:rsid w:val="005458E5"/>
    <w:rsid w:val="005479E2"/>
    <w:rsid w:val="00550493"/>
    <w:rsid w:val="005540B8"/>
    <w:rsid w:val="00554F6D"/>
    <w:rsid w:val="005564C2"/>
    <w:rsid w:val="005576FF"/>
    <w:rsid w:val="00560B4E"/>
    <w:rsid w:val="00563E99"/>
    <w:rsid w:val="00565350"/>
    <w:rsid w:val="00570657"/>
    <w:rsid w:val="00574668"/>
    <w:rsid w:val="00580166"/>
    <w:rsid w:val="00586326"/>
    <w:rsid w:val="00591F20"/>
    <w:rsid w:val="00594433"/>
    <w:rsid w:val="005947B6"/>
    <w:rsid w:val="005974C4"/>
    <w:rsid w:val="005977EF"/>
    <w:rsid w:val="005A11E8"/>
    <w:rsid w:val="005A48F4"/>
    <w:rsid w:val="005A5E92"/>
    <w:rsid w:val="005A6561"/>
    <w:rsid w:val="005B0714"/>
    <w:rsid w:val="005B2305"/>
    <w:rsid w:val="005B6A62"/>
    <w:rsid w:val="005B6D53"/>
    <w:rsid w:val="005C6DC5"/>
    <w:rsid w:val="005C755D"/>
    <w:rsid w:val="005D134B"/>
    <w:rsid w:val="005D7B49"/>
    <w:rsid w:val="005E00B6"/>
    <w:rsid w:val="005E0E02"/>
    <w:rsid w:val="005E1E89"/>
    <w:rsid w:val="005F34E8"/>
    <w:rsid w:val="005F615C"/>
    <w:rsid w:val="00600F85"/>
    <w:rsid w:val="0060777B"/>
    <w:rsid w:val="0060F327"/>
    <w:rsid w:val="0061040E"/>
    <w:rsid w:val="00611BC1"/>
    <w:rsid w:val="00611C6B"/>
    <w:rsid w:val="00615F1E"/>
    <w:rsid w:val="006217B7"/>
    <w:rsid w:val="00623565"/>
    <w:rsid w:val="00627B7D"/>
    <w:rsid w:val="006316A4"/>
    <w:rsid w:val="00631F8F"/>
    <w:rsid w:val="00643CA9"/>
    <w:rsid w:val="00652CDD"/>
    <w:rsid w:val="0065357F"/>
    <w:rsid w:val="00654538"/>
    <w:rsid w:val="00655A3B"/>
    <w:rsid w:val="00666A5B"/>
    <w:rsid w:val="00680145"/>
    <w:rsid w:val="00680906"/>
    <w:rsid w:val="00682B1D"/>
    <w:rsid w:val="006856D1"/>
    <w:rsid w:val="0069287D"/>
    <w:rsid w:val="006939C9"/>
    <w:rsid w:val="00697E37"/>
    <w:rsid w:val="006B2888"/>
    <w:rsid w:val="006D0171"/>
    <w:rsid w:val="006D6439"/>
    <w:rsid w:val="006D6F56"/>
    <w:rsid w:val="006E1D0C"/>
    <w:rsid w:val="006E3593"/>
    <w:rsid w:val="006F1735"/>
    <w:rsid w:val="006F47FB"/>
    <w:rsid w:val="006F58FB"/>
    <w:rsid w:val="0070687B"/>
    <w:rsid w:val="0071522B"/>
    <w:rsid w:val="00715BB7"/>
    <w:rsid w:val="00721259"/>
    <w:rsid w:val="00721E00"/>
    <w:rsid w:val="00723597"/>
    <w:rsid w:val="007235CB"/>
    <w:rsid w:val="00725621"/>
    <w:rsid w:val="00726F72"/>
    <w:rsid w:val="00733D33"/>
    <w:rsid w:val="00735D65"/>
    <w:rsid w:val="00741A1E"/>
    <w:rsid w:val="00746A03"/>
    <w:rsid w:val="00756254"/>
    <w:rsid w:val="00756923"/>
    <w:rsid w:val="00760AB8"/>
    <w:rsid w:val="0076413C"/>
    <w:rsid w:val="00765D7E"/>
    <w:rsid w:val="0076661F"/>
    <w:rsid w:val="007667AA"/>
    <w:rsid w:val="00771F27"/>
    <w:rsid w:val="0077337E"/>
    <w:rsid w:val="00774814"/>
    <w:rsid w:val="00774C31"/>
    <w:rsid w:val="00784817"/>
    <w:rsid w:val="00792FA1"/>
    <w:rsid w:val="007961CD"/>
    <w:rsid w:val="007963E1"/>
    <w:rsid w:val="007A0CA4"/>
    <w:rsid w:val="007A1B03"/>
    <w:rsid w:val="007A6B2B"/>
    <w:rsid w:val="007B0925"/>
    <w:rsid w:val="007B1472"/>
    <w:rsid w:val="007B319F"/>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6C2C"/>
    <w:rsid w:val="00846D05"/>
    <w:rsid w:val="00847168"/>
    <w:rsid w:val="00853049"/>
    <w:rsid w:val="00853B48"/>
    <w:rsid w:val="00862015"/>
    <w:rsid w:val="0086467D"/>
    <w:rsid w:val="00866B71"/>
    <w:rsid w:val="00881BF5"/>
    <w:rsid w:val="00884690"/>
    <w:rsid w:val="008846DD"/>
    <w:rsid w:val="008859D5"/>
    <w:rsid w:val="008873ED"/>
    <w:rsid w:val="008955A1"/>
    <w:rsid w:val="008A212F"/>
    <w:rsid w:val="008A33DE"/>
    <w:rsid w:val="008A44F1"/>
    <w:rsid w:val="008A6228"/>
    <w:rsid w:val="008A778A"/>
    <w:rsid w:val="008B5F75"/>
    <w:rsid w:val="008C0BE5"/>
    <w:rsid w:val="008C134C"/>
    <w:rsid w:val="008C1C64"/>
    <w:rsid w:val="008C2A29"/>
    <w:rsid w:val="008C2C55"/>
    <w:rsid w:val="008C5635"/>
    <w:rsid w:val="008D06E6"/>
    <w:rsid w:val="008D73CB"/>
    <w:rsid w:val="008E135F"/>
    <w:rsid w:val="008E341C"/>
    <w:rsid w:val="008E7554"/>
    <w:rsid w:val="008F04C9"/>
    <w:rsid w:val="008F2832"/>
    <w:rsid w:val="008F741A"/>
    <w:rsid w:val="00901358"/>
    <w:rsid w:val="00904337"/>
    <w:rsid w:val="009134E8"/>
    <w:rsid w:val="0091418B"/>
    <w:rsid w:val="009314EF"/>
    <w:rsid w:val="00934C59"/>
    <w:rsid w:val="00935757"/>
    <w:rsid w:val="00951DD5"/>
    <w:rsid w:val="00955905"/>
    <w:rsid w:val="0097106A"/>
    <w:rsid w:val="0097108F"/>
    <w:rsid w:val="009718EC"/>
    <w:rsid w:val="00972A3C"/>
    <w:rsid w:val="0097433C"/>
    <w:rsid w:val="00975B45"/>
    <w:rsid w:val="009762FC"/>
    <w:rsid w:val="00976EB3"/>
    <w:rsid w:val="009803DD"/>
    <w:rsid w:val="00986755"/>
    <w:rsid w:val="0098696E"/>
    <w:rsid w:val="00986F2B"/>
    <w:rsid w:val="0099189C"/>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369C"/>
    <w:rsid w:val="009C469B"/>
    <w:rsid w:val="009D5FEB"/>
    <w:rsid w:val="009D6601"/>
    <w:rsid w:val="009D6889"/>
    <w:rsid w:val="009D7154"/>
    <w:rsid w:val="009E0764"/>
    <w:rsid w:val="009E2CAC"/>
    <w:rsid w:val="009E3127"/>
    <w:rsid w:val="009E4628"/>
    <w:rsid w:val="009F30D4"/>
    <w:rsid w:val="00A036BA"/>
    <w:rsid w:val="00A04CC0"/>
    <w:rsid w:val="00A06C48"/>
    <w:rsid w:val="00A0786E"/>
    <w:rsid w:val="00A1204A"/>
    <w:rsid w:val="00A14A72"/>
    <w:rsid w:val="00A173F0"/>
    <w:rsid w:val="00A20321"/>
    <w:rsid w:val="00A20D63"/>
    <w:rsid w:val="00A233D1"/>
    <w:rsid w:val="00A259A3"/>
    <w:rsid w:val="00A31CFD"/>
    <w:rsid w:val="00A35491"/>
    <w:rsid w:val="00A37B4E"/>
    <w:rsid w:val="00A43768"/>
    <w:rsid w:val="00A5400D"/>
    <w:rsid w:val="00A559F8"/>
    <w:rsid w:val="00A5602D"/>
    <w:rsid w:val="00A57B01"/>
    <w:rsid w:val="00A60D90"/>
    <w:rsid w:val="00A612A0"/>
    <w:rsid w:val="00A61E7E"/>
    <w:rsid w:val="00A620CF"/>
    <w:rsid w:val="00A62252"/>
    <w:rsid w:val="00A635A8"/>
    <w:rsid w:val="00A6483A"/>
    <w:rsid w:val="00A64C91"/>
    <w:rsid w:val="00A70267"/>
    <w:rsid w:val="00A75C3A"/>
    <w:rsid w:val="00A80D14"/>
    <w:rsid w:val="00A8443C"/>
    <w:rsid w:val="00A913CD"/>
    <w:rsid w:val="00A942E1"/>
    <w:rsid w:val="00A9665E"/>
    <w:rsid w:val="00AA2F46"/>
    <w:rsid w:val="00AA6F16"/>
    <w:rsid w:val="00AB0AB6"/>
    <w:rsid w:val="00AB0DED"/>
    <w:rsid w:val="00AB1D23"/>
    <w:rsid w:val="00AB4F3C"/>
    <w:rsid w:val="00AC61F3"/>
    <w:rsid w:val="00AC7AB7"/>
    <w:rsid w:val="00AD00B8"/>
    <w:rsid w:val="00AD09B2"/>
    <w:rsid w:val="00AE3175"/>
    <w:rsid w:val="00AE50D3"/>
    <w:rsid w:val="00AF082E"/>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746D"/>
    <w:rsid w:val="00B4323A"/>
    <w:rsid w:val="00B468D5"/>
    <w:rsid w:val="00B52676"/>
    <w:rsid w:val="00B52BAD"/>
    <w:rsid w:val="00B53A37"/>
    <w:rsid w:val="00B548E0"/>
    <w:rsid w:val="00B57895"/>
    <w:rsid w:val="00B63C26"/>
    <w:rsid w:val="00B63C9D"/>
    <w:rsid w:val="00B64674"/>
    <w:rsid w:val="00B668D9"/>
    <w:rsid w:val="00B66939"/>
    <w:rsid w:val="00B715A3"/>
    <w:rsid w:val="00B7619E"/>
    <w:rsid w:val="00B76C10"/>
    <w:rsid w:val="00B772CE"/>
    <w:rsid w:val="00B81796"/>
    <w:rsid w:val="00B82A95"/>
    <w:rsid w:val="00B9160E"/>
    <w:rsid w:val="00B93926"/>
    <w:rsid w:val="00B9550D"/>
    <w:rsid w:val="00BA0238"/>
    <w:rsid w:val="00BB317D"/>
    <w:rsid w:val="00BB3EAC"/>
    <w:rsid w:val="00BB5E0A"/>
    <w:rsid w:val="00BB7A7B"/>
    <w:rsid w:val="00BB7B4C"/>
    <w:rsid w:val="00BC3AE9"/>
    <w:rsid w:val="00BC3D17"/>
    <w:rsid w:val="00BD2343"/>
    <w:rsid w:val="00BD3574"/>
    <w:rsid w:val="00BD5FD1"/>
    <w:rsid w:val="00BD6BA1"/>
    <w:rsid w:val="00BD7F54"/>
    <w:rsid w:val="00BE29C4"/>
    <w:rsid w:val="00BE3E1E"/>
    <w:rsid w:val="00BE7188"/>
    <w:rsid w:val="00BF1C10"/>
    <w:rsid w:val="00BF54CC"/>
    <w:rsid w:val="00C019C0"/>
    <w:rsid w:val="00C132F5"/>
    <w:rsid w:val="00C13CFF"/>
    <w:rsid w:val="00C17C7A"/>
    <w:rsid w:val="00C21FB1"/>
    <w:rsid w:val="00C23030"/>
    <w:rsid w:val="00C24528"/>
    <w:rsid w:val="00C26487"/>
    <w:rsid w:val="00C2688D"/>
    <w:rsid w:val="00C279F6"/>
    <w:rsid w:val="00C364B2"/>
    <w:rsid w:val="00C370CD"/>
    <w:rsid w:val="00C37244"/>
    <w:rsid w:val="00C375E4"/>
    <w:rsid w:val="00C37D22"/>
    <w:rsid w:val="00C403AA"/>
    <w:rsid w:val="00C45531"/>
    <w:rsid w:val="00C50051"/>
    <w:rsid w:val="00C55051"/>
    <w:rsid w:val="00C564D2"/>
    <w:rsid w:val="00C70C97"/>
    <w:rsid w:val="00C80E1D"/>
    <w:rsid w:val="00C81A6B"/>
    <w:rsid w:val="00C84AF0"/>
    <w:rsid w:val="00C90058"/>
    <w:rsid w:val="00C93F20"/>
    <w:rsid w:val="00CA17D2"/>
    <w:rsid w:val="00CA5271"/>
    <w:rsid w:val="00CA6C36"/>
    <w:rsid w:val="00CA6D11"/>
    <w:rsid w:val="00CA6E18"/>
    <w:rsid w:val="00CB2900"/>
    <w:rsid w:val="00CB7B65"/>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210FC"/>
    <w:rsid w:val="00D24B01"/>
    <w:rsid w:val="00D253E2"/>
    <w:rsid w:val="00D27007"/>
    <w:rsid w:val="00D3079C"/>
    <w:rsid w:val="00D34AFC"/>
    <w:rsid w:val="00D36F40"/>
    <w:rsid w:val="00D403F5"/>
    <w:rsid w:val="00D51DB7"/>
    <w:rsid w:val="00D539C6"/>
    <w:rsid w:val="00D56E4C"/>
    <w:rsid w:val="00D576CF"/>
    <w:rsid w:val="00D63C9C"/>
    <w:rsid w:val="00D66CB5"/>
    <w:rsid w:val="00D72776"/>
    <w:rsid w:val="00D72AFE"/>
    <w:rsid w:val="00D77260"/>
    <w:rsid w:val="00D82BAD"/>
    <w:rsid w:val="00D8392F"/>
    <w:rsid w:val="00D860F7"/>
    <w:rsid w:val="00D86845"/>
    <w:rsid w:val="00D87282"/>
    <w:rsid w:val="00D87F08"/>
    <w:rsid w:val="00D925DB"/>
    <w:rsid w:val="00D94ECB"/>
    <w:rsid w:val="00D97A20"/>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525C"/>
    <w:rsid w:val="00E015AC"/>
    <w:rsid w:val="00E10362"/>
    <w:rsid w:val="00E108AC"/>
    <w:rsid w:val="00E124E7"/>
    <w:rsid w:val="00E15603"/>
    <w:rsid w:val="00E15DAF"/>
    <w:rsid w:val="00E1618A"/>
    <w:rsid w:val="00E161DD"/>
    <w:rsid w:val="00E16BA4"/>
    <w:rsid w:val="00E21EA2"/>
    <w:rsid w:val="00E2346E"/>
    <w:rsid w:val="00E23690"/>
    <w:rsid w:val="00E34EE7"/>
    <w:rsid w:val="00E3504C"/>
    <w:rsid w:val="00E35CEC"/>
    <w:rsid w:val="00E37B1D"/>
    <w:rsid w:val="00E40DB8"/>
    <w:rsid w:val="00E41794"/>
    <w:rsid w:val="00E464AB"/>
    <w:rsid w:val="00E54763"/>
    <w:rsid w:val="00E54BA4"/>
    <w:rsid w:val="00E60C7F"/>
    <w:rsid w:val="00E61968"/>
    <w:rsid w:val="00E63EB4"/>
    <w:rsid w:val="00E66353"/>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61C3"/>
    <w:rsid w:val="00EC7932"/>
    <w:rsid w:val="00ED2290"/>
    <w:rsid w:val="00ED263D"/>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4044"/>
    <w:rsid w:val="00F44CBD"/>
    <w:rsid w:val="00F456E1"/>
    <w:rsid w:val="00F47E8C"/>
    <w:rsid w:val="00F507F3"/>
    <w:rsid w:val="00F531FB"/>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Ttulo2Car"/>
    <w:qFormat/>
    <w:rsid w:val="00482992"/>
    <w:pPr>
      <w:keepNext/>
      <w:keepLines/>
      <w:spacing w:before="200"/>
      <w:outlineLvl w:val="1"/>
    </w:pPr>
    <w:rPr>
      <w:b/>
      <w:bCs/>
      <w:snapToGrid w:val="0"/>
      <w:color w:val="4F81BD"/>
      <w:sz w:val="26"/>
      <w:szCs w:val="26"/>
      <w:lang w:val="en-US" w:eastAsia="lt-L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rsid w:val="00C23030"/>
    <w:rPr>
      <w:color w:val="808080"/>
    </w:rPr>
  </w:style>
  <w:style w:type="paragraph" w:styleId="Encabezado">
    <w:name w:val="header"/>
    <w:basedOn w:val="Normal"/>
    <w:link w:val="EncabezadoC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EncabezadoCar">
    <w:name w:val="Encabezado Car"/>
    <w:basedOn w:val="Fuentedeprrafopredeter"/>
    <w:link w:val="Encabezado"/>
    <w:uiPriority w:val="99"/>
    <w:rsid w:val="00C23030"/>
    <w:rPr>
      <w:rFonts w:asciiTheme="minorHAnsi" w:eastAsiaTheme="minorEastAsia" w:hAnsiTheme="minorHAnsi"/>
      <w:sz w:val="22"/>
      <w:szCs w:val="22"/>
      <w:lang w:eastAsia="lt-LT"/>
    </w:rPr>
  </w:style>
  <w:style w:type="paragraph" w:styleId="Revisin">
    <w:name w:val="Revision"/>
    <w:hidden/>
    <w:semiHidden/>
    <w:rsid w:val="00B63C9D"/>
  </w:style>
  <w:style w:type="character" w:styleId="Refdecomentario">
    <w:name w:val="annotation reference"/>
    <w:basedOn w:val="Fuentedeprrafopredeter"/>
    <w:uiPriority w:val="99"/>
    <w:semiHidden/>
    <w:unhideWhenUsed/>
    <w:rsid w:val="00B63C9D"/>
    <w:rPr>
      <w:sz w:val="16"/>
      <w:szCs w:val="16"/>
    </w:rPr>
  </w:style>
  <w:style w:type="paragraph" w:styleId="Textocomentario">
    <w:name w:val="annotation text"/>
    <w:basedOn w:val="Normal"/>
    <w:link w:val="TextocomentarioCar"/>
    <w:uiPriority w:val="99"/>
    <w:unhideWhenUsed/>
    <w:rsid w:val="00B63C9D"/>
    <w:rPr>
      <w:sz w:val="20"/>
    </w:rPr>
  </w:style>
  <w:style w:type="character" w:customStyle="1" w:styleId="TextocomentarioCar">
    <w:name w:val="Texto comentario Car"/>
    <w:basedOn w:val="Fuentedeprrafopredeter"/>
    <w:link w:val="Textocomentario"/>
    <w:uiPriority w:val="99"/>
    <w:rsid w:val="00B63C9D"/>
    <w:rPr>
      <w:sz w:val="20"/>
    </w:rPr>
  </w:style>
  <w:style w:type="paragraph" w:styleId="Asuntodelcomentario">
    <w:name w:val="annotation subject"/>
    <w:basedOn w:val="Textocomentario"/>
    <w:next w:val="Textocomentario"/>
    <w:link w:val="AsuntodelcomentarioCar"/>
    <w:semiHidden/>
    <w:unhideWhenUsed/>
    <w:rsid w:val="00B63C9D"/>
    <w:rPr>
      <w:b/>
      <w:bCs/>
    </w:rPr>
  </w:style>
  <w:style w:type="character" w:customStyle="1" w:styleId="AsuntodelcomentarioCar">
    <w:name w:val="Asunto del comentario Car"/>
    <w:basedOn w:val="TextocomentarioCar"/>
    <w:link w:val="Asuntodelcomentario"/>
    <w:semiHidden/>
    <w:rsid w:val="00B63C9D"/>
    <w:rPr>
      <w:b/>
      <w:bCs/>
      <w:sz w:val="20"/>
    </w:rPr>
  </w:style>
  <w:style w:type="paragraph" w:styleId="Prrafodelista">
    <w:name w:val="List Paragraph"/>
    <w:basedOn w:val="Normal"/>
    <w:link w:val="PrrafodelistaCar"/>
    <w:uiPriority w:val="34"/>
    <w:qFormat/>
    <w:rsid w:val="00F35AB3"/>
    <w:pPr>
      <w:ind w:left="720"/>
      <w:contextualSpacing/>
    </w:pPr>
  </w:style>
  <w:style w:type="paragraph" w:styleId="Piedepgina">
    <w:name w:val="footer"/>
    <w:basedOn w:val="Normal"/>
    <w:link w:val="PiedepginaCar"/>
    <w:uiPriority w:val="99"/>
    <w:unhideWhenUsed/>
    <w:rsid w:val="00307473"/>
    <w:pPr>
      <w:tabs>
        <w:tab w:val="center" w:pos="4819"/>
        <w:tab w:val="right" w:pos="9638"/>
      </w:tabs>
    </w:pPr>
  </w:style>
  <w:style w:type="character" w:customStyle="1" w:styleId="PiedepginaCar">
    <w:name w:val="Pie de página Car"/>
    <w:basedOn w:val="Fuentedeprrafopredeter"/>
    <w:link w:val="Piedepgina"/>
    <w:uiPriority w:val="99"/>
    <w:rsid w:val="00307473"/>
  </w:style>
  <w:style w:type="character" w:customStyle="1" w:styleId="PrrafodelistaCar">
    <w:name w:val="Párrafo de lista Car"/>
    <w:link w:val="Prrafodelista"/>
    <w:uiPriority w:val="10"/>
    <w:locked/>
    <w:rsid w:val="004519BD"/>
  </w:style>
  <w:style w:type="paragraph" w:styleId="Textonotapie">
    <w:name w:val="footnote text"/>
    <w:basedOn w:val="Normal"/>
    <w:link w:val="TextonotapieCar"/>
    <w:semiHidden/>
    <w:unhideWhenUsed/>
    <w:rsid w:val="005B2305"/>
    <w:rPr>
      <w:sz w:val="20"/>
    </w:rPr>
  </w:style>
  <w:style w:type="character" w:customStyle="1" w:styleId="TextonotapieCar">
    <w:name w:val="Texto nota pie Car"/>
    <w:basedOn w:val="Fuentedeprrafopredeter"/>
    <w:link w:val="Textonotapie"/>
    <w:semiHidden/>
    <w:rsid w:val="005B2305"/>
    <w:rPr>
      <w:sz w:val="20"/>
    </w:rPr>
  </w:style>
  <w:style w:type="character" w:styleId="Refdenotaalpie">
    <w:name w:val="footnote reference"/>
    <w:basedOn w:val="Fuentedeprrafopredeter"/>
    <w:semiHidden/>
    <w:unhideWhenUsed/>
    <w:rsid w:val="005B2305"/>
    <w:rPr>
      <w:vertAlign w:val="superscript"/>
    </w:rPr>
  </w:style>
  <w:style w:type="character" w:customStyle="1" w:styleId="Ttulo2Car">
    <w:name w:val="Título 2 Car"/>
    <w:aliases w:val="(1.1 Car,1.1.1 heading Car,1.3 etc) Car,2 Car,21 Car,Activity Car,H2 Car,Heading 2 John Car,Heading Two Car,KJL:1st Level Car,Lev 2 Car,Major Car,Major heading Car,Numbered - 2 Car,PA Major Section Car,PARA2 Car,Project 2 Car,Prophead 2 Car"/>
    <w:basedOn w:val="Fuentedeprrafopredeter"/>
    <w:link w:val="Ttulo2"/>
    <w:rsid w:val="00482992"/>
    <w:rPr>
      <w:b/>
      <w:bCs/>
      <w:snapToGrid w:val="0"/>
      <w:color w:val="4F81BD"/>
      <w:sz w:val="26"/>
      <w:szCs w:val="26"/>
      <w:lang w:val="en-US" w:eastAsia="lt-LT"/>
    </w:rPr>
  </w:style>
  <w:style w:type="character" w:styleId="Hipervnculo">
    <w:name w:val="Hyperlink"/>
    <w:basedOn w:val="Fuentedeprrafopredeter"/>
    <w:unhideWhenUsed/>
    <w:rsid w:val="00482992"/>
    <w:rPr>
      <w:color w:val="0563C1" w:themeColor="hyperlink"/>
      <w:u w:val="single"/>
    </w:rPr>
  </w:style>
  <w:style w:type="character" w:customStyle="1" w:styleId="UnresolvedMention">
    <w:name w:val="Unresolved Mention"/>
    <w:basedOn w:val="Fuentedeprrafopredeter"/>
    <w:uiPriority w:val="99"/>
    <w:semiHidden/>
    <w:unhideWhenUsed/>
    <w:rsid w:val="00482992"/>
    <w:rPr>
      <w:color w:val="605E5C"/>
      <w:shd w:val="clear" w:color="auto" w:fill="E1DFDD"/>
    </w:rPr>
  </w:style>
  <w:style w:type="character" w:customStyle="1" w:styleId="Mention">
    <w:name w:val="Mention"/>
    <w:basedOn w:val="Fuentedeprrafopredeter"/>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ai.lrv.lt/uploads/vdai/documents/files/VDAI_saugumo_priemoniu_gaires-2020-06-18.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7299A6CF8AFE4A81F723202C00954E" ma:contentTypeVersion="4" ma:contentTypeDescription="Create a new document." ma:contentTypeScope="" ma:versionID="7c5a1bebea73d5e3a7dae02c93dcd9c2">
  <xsd:schema xmlns:xsd="http://www.w3.org/2001/XMLSchema" xmlns:xs="http://www.w3.org/2001/XMLSchema" xmlns:p="http://schemas.microsoft.com/office/2006/metadata/properties" xmlns:ns2="172b3dbe-3d41-4272-be81-9efa6fd18bf0" targetNamespace="http://schemas.microsoft.com/office/2006/metadata/properties" ma:root="true" ma:fieldsID="dc8f303b79a041249896bfbf93a84260"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3D86E-78EE-4DAD-B2EF-61CCD733A908}"/>
</file>

<file path=customXml/itemProps2.xml><?xml version="1.0" encoding="utf-8"?>
<ds:datastoreItem xmlns:ds="http://schemas.openxmlformats.org/officeDocument/2006/customXml" ds:itemID="{ED2C560F-2D50-4BA8-B500-06B1CCF82090}">
  <ds:schemaRefs>
    <ds:schemaRef ds:uri="http://schemas.microsoft.com/office/2006/metadata/properties"/>
    <ds:schemaRef ds:uri="http://schemas.microsoft.com/office/infopath/2007/PartnerControls"/>
    <ds:schemaRef ds:uri="c4e68da5-c55f-403f-85ca-1c4bc7335b8b"/>
  </ds:schemaRefs>
</ds:datastoreItem>
</file>

<file path=customXml/itemProps3.xml><?xml version="1.0" encoding="utf-8"?>
<ds:datastoreItem xmlns:ds="http://schemas.openxmlformats.org/officeDocument/2006/customXml" ds:itemID="{061CEC01-883A-4ECD-A812-F3285181E0D6}">
  <ds:schemaRefs>
    <ds:schemaRef ds:uri="http://schemas.microsoft.com/sharepoint/v3/contenttype/forms"/>
  </ds:schemaRefs>
</ds:datastoreItem>
</file>

<file path=customXml/itemProps4.xml><?xml version="1.0" encoding="utf-8"?>
<ds:datastoreItem xmlns:ds="http://schemas.openxmlformats.org/officeDocument/2006/customXml" ds:itemID="{7F03855E-7DAF-4D7C-898E-A940CD8A6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8</Pages>
  <Words>4033</Words>
  <Characters>22103</Characters>
  <Application>Microsoft Office Word</Application>
  <DocSecurity>0</DocSecurity>
  <Lines>387</Lines>
  <Paragraphs>160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VDAI</Company>
  <LinksUpToDate>false</LinksUpToDate>
  <CharactersWithSpaces>25976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User</cp:lastModifiedBy>
  <cp:revision>47</cp:revision>
  <cp:lastPrinted>2020-07-15T17:01:00Z</cp:lastPrinted>
  <dcterms:created xsi:type="dcterms:W3CDTF">2023-11-22T15:35:00Z</dcterms:created>
  <dcterms:modified xsi:type="dcterms:W3CDTF">2023-11-23T14:24:00Z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0x010100967299A6CF8AFE4A81F723202C00954E</vt:lpwstr>
  </property>
  <property fmtid="{D5CDD505-2E9C-101B-9397-08002B2CF9AE}" pid="10" name="MediaServiceImageTags">
    <vt:lpwstr/>
  </property>
</Properties>
</file>